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szCs w:val="32"/>
        </w:rPr>
      </w:pPr>
      <w:r>
        <w:rPr>
          <w:rFonts w:hint="eastAsia" w:ascii="楷体_GB2312" w:hAnsi="宋体" w:eastAsia="楷体_GB2312" w:cs="宋体"/>
          <w:spacing w:val="0"/>
          <w:kern w:val="0"/>
          <w:szCs w:val="32"/>
        </w:rPr>
        <w:t>附件2：</w:t>
      </w:r>
    </w:p>
    <w:p>
      <w:pPr>
        <w:tabs>
          <w:tab w:val="left" w:pos="5113"/>
        </w:tabs>
        <w:jc w:val="center"/>
        <w:rPr>
          <w:rFonts w:ascii="方正仿宋_GBK" w:hAnsi="方正仿宋_GBK" w:eastAsia="方正仿宋_GBK" w:cs="方正仿宋_GBK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医养合作协议书</w:t>
      </w:r>
      <w:r>
        <w:rPr>
          <w:rFonts w:hint="eastAsia" w:ascii="楷体_GB2312" w:hAnsi="方正小标宋_GBK" w:eastAsia="楷体_GB2312" w:cs="方正小标宋_GBK"/>
          <w:szCs w:val="32"/>
        </w:rPr>
        <w:t>（参考样本）</w:t>
      </w:r>
    </w:p>
    <w:bookmarkEnd w:id="0"/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甲方（医疗卫生机构）：</w:t>
      </w:r>
    </w:p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乙方（养老服务机构）：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拓宽健康养老服务模式，拓展健康养老服务内涵，打造“医养结合”服务模式，推进老年健康服务体系建设，全面提高区域养老健康服务水平，实现养老机构老年群体“病有良医”。现经双方协商一致，达成如下合作协议：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一、甲方责任和义务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1</w:t>
      </w:r>
      <w:r>
        <w:rPr>
          <w:rFonts w:hint="eastAsia" w:ascii="仿宋" w:hAnsi="仿宋" w:eastAsia="仿宋" w:cs="仿宋"/>
          <w:szCs w:val="32"/>
        </w:rPr>
        <w:t>．定期巡诊，每月安排不少于</w:t>
      </w:r>
      <w:r>
        <w:rPr>
          <w:rFonts w:ascii="仿宋" w:hAnsi="仿宋" w:eastAsia="仿宋" w:cs="仿宋"/>
          <w:szCs w:val="32"/>
        </w:rPr>
        <w:t>1</w:t>
      </w:r>
      <w:r>
        <w:rPr>
          <w:rFonts w:hint="eastAsia" w:ascii="仿宋" w:hAnsi="仿宋" w:eastAsia="仿宋" w:cs="仿宋"/>
          <w:szCs w:val="32"/>
        </w:rPr>
        <w:t>次上门为乙方入住老人开展服务，建立健康管理档案。对老年人的基本情况和健康状况进行调查、登记，建立健全老人健康管理档案。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2</w:t>
      </w:r>
      <w:r>
        <w:rPr>
          <w:rFonts w:hint="eastAsia" w:ascii="仿宋" w:hAnsi="仿宋" w:eastAsia="仿宋" w:cs="仿宋"/>
          <w:szCs w:val="32"/>
        </w:rPr>
        <w:t>．将乙方入住老人中高血压、糖尿病等慢性病患者纳入慢性病规范化管理，督导规范用药。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3</w:t>
      </w:r>
      <w:r>
        <w:rPr>
          <w:rFonts w:hint="eastAsia" w:ascii="仿宋" w:hAnsi="仿宋" w:eastAsia="仿宋" w:cs="仿宋"/>
          <w:szCs w:val="32"/>
        </w:rPr>
        <w:t>．安排医护人员对乙方护工定期进行培训，包括日常护理知识、特殊老人护理注意事项、老人护理观察等内容。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4</w:t>
      </w:r>
      <w:r>
        <w:rPr>
          <w:rFonts w:hint="eastAsia" w:ascii="仿宋" w:hAnsi="仿宋" w:eastAsia="仿宋" w:cs="仿宋"/>
          <w:szCs w:val="32"/>
        </w:rPr>
        <w:t>．定期体检，每年安排乙方入住老人进行一次健康体检。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5</w:t>
      </w:r>
      <w:r>
        <w:rPr>
          <w:rFonts w:hint="eastAsia" w:ascii="仿宋" w:hAnsi="仿宋" w:eastAsia="仿宋" w:cs="仿宋"/>
          <w:szCs w:val="32"/>
        </w:rPr>
        <w:t>．定期组织健康讲座、义诊，为老人进行疾病预防、自我保健、常见伤害预防、自救和互救等指导。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6</w:t>
      </w:r>
      <w:r>
        <w:rPr>
          <w:rFonts w:hint="eastAsia" w:ascii="仿宋" w:hAnsi="仿宋" w:eastAsia="仿宋" w:cs="仿宋"/>
          <w:szCs w:val="32"/>
        </w:rPr>
        <w:t>．需要甲方医生诊治的老人，甲方按照医疗机构收费标准收取相关费用。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二、乙方责任和义务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1</w:t>
      </w:r>
      <w:r>
        <w:rPr>
          <w:rFonts w:hint="eastAsia" w:ascii="仿宋" w:hAnsi="仿宋" w:eastAsia="仿宋" w:cs="仿宋"/>
          <w:szCs w:val="32"/>
        </w:rPr>
        <w:t>．确定甲方为医疗服务合作单位。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2</w:t>
      </w:r>
      <w:r>
        <w:rPr>
          <w:rFonts w:hint="eastAsia" w:ascii="仿宋" w:hAnsi="仿宋" w:eastAsia="仿宋" w:cs="仿宋"/>
          <w:szCs w:val="32"/>
        </w:rPr>
        <w:t>．为甲方免费提供医疗场所，提供医疗活动必要的后勤保障。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3</w:t>
      </w:r>
      <w:r>
        <w:rPr>
          <w:rFonts w:hint="eastAsia" w:ascii="仿宋" w:hAnsi="仿宋" w:eastAsia="仿宋" w:cs="仿宋"/>
          <w:szCs w:val="32"/>
        </w:rPr>
        <w:t>．将入住老人的病情、服药记录、药物过敏史等如实告知甲方，配合甲方做好健康档案建立及规范管理工作。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4</w:t>
      </w:r>
      <w:r>
        <w:rPr>
          <w:rFonts w:hint="eastAsia" w:ascii="仿宋" w:hAnsi="仿宋" w:eastAsia="仿宋" w:cs="仿宋"/>
          <w:szCs w:val="32"/>
        </w:rPr>
        <w:t>、入住老人如出现突发性急性病症，乙方应及时联系</w:t>
      </w:r>
      <w:r>
        <w:rPr>
          <w:rFonts w:ascii="仿宋" w:hAnsi="仿宋" w:eastAsia="仿宋" w:cs="仿宋"/>
          <w:szCs w:val="32"/>
        </w:rPr>
        <w:t>120</w:t>
      </w:r>
      <w:r>
        <w:rPr>
          <w:rFonts w:hint="eastAsia" w:ascii="仿宋" w:hAnsi="仿宋" w:eastAsia="仿宋" w:cs="仿宋"/>
          <w:szCs w:val="32"/>
        </w:rPr>
        <w:t>送综合医院急救，病情稳定后需告知甲方医生相关情况，便于甲方及时更新健康档案，提供后续康复指导。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三、其他事项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1</w:t>
      </w:r>
      <w:r>
        <w:rPr>
          <w:rFonts w:hint="eastAsia" w:ascii="仿宋" w:hAnsi="仿宋" w:eastAsia="仿宋" w:cs="仿宋"/>
          <w:szCs w:val="32"/>
        </w:rPr>
        <w:t>．如养老机构内部已设立医疗机构，则由该医疗机构按照医疗机构管理相关法律法规进行管理，为老人提供常规医疗卫生服务。甲方定期对其进行指导、监督，并提供相关服务。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2</w:t>
      </w:r>
      <w:r>
        <w:rPr>
          <w:rFonts w:hint="eastAsia" w:ascii="仿宋" w:hAnsi="仿宋" w:eastAsia="仿宋" w:cs="仿宋"/>
          <w:szCs w:val="32"/>
        </w:rPr>
        <w:t>．其他未尽事宜，甲乙双方或另行协商解决，以补充协议解决。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3</w:t>
      </w:r>
      <w:r>
        <w:rPr>
          <w:rFonts w:hint="eastAsia" w:ascii="仿宋" w:hAnsi="仿宋" w:eastAsia="仿宋" w:cs="仿宋"/>
          <w:szCs w:val="32"/>
        </w:rPr>
        <w:t>．本协议一式三份，甲乙双方各执一份，医疗机构行政主管部门一份。</w:t>
      </w:r>
    </w:p>
    <w:p>
      <w:pPr>
        <w:tabs>
          <w:tab w:val="left" w:pos="5113"/>
        </w:tabs>
        <w:spacing w:line="560" w:lineRule="exact"/>
        <w:ind w:firstLine="616" w:firstLineChars="200"/>
        <w:jc w:val="left"/>
        <w:rPr>
          <w:rFonts w:ascii="仿宋" w:hAnsi="仿宋" w:eastAsia="仿宋" w:cs="仿宋"/>
          <w:szCs w:val="32"/>
        </w:rPr>
      </w:pPr>
      <w:r>
        <w:rPr>
          <w:rFonts w:ascii="仿宋" w:hAnsi="仿宋" w:eastAsia="仿宋" w:cs="仿宋"/>
          <w:szCs w:val="32"/>
        </w:rPr>
        <w:t>4</w:t>
      </w:r>
      <w:r>
        <w:rPr>
          <w:rFonts w:hint="eastAsia" w:ascii="仿宋" w:hAnsi="仿宋" w:eastAsia="仿宋" w:cs="仿宋"/>
          <w:szCs w:val="32"/>
        </w:rPr>
        <w:t>．本协议自签字之日起生效，有效期一年。</w:t>
      </w:r>
    </w:p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</w:p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</w:p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甲方代表签字：</w:t>
      </w:r>
      <w:r>
        <w:rPr>
          <w:rFonts w:ascii="仿宋" w:hAnsi="仿宋" w:eastAsia="仿宋" w:cs="仿宋"/>
          <w:szCs w:val="32"/>
        </w:rPr>
        <w:t xml:space="preserve">              </w:t>
      </w:r>
      <w:r>
        <w:rPr>
          <w:rFonts w:hint="eastAsia" w:ascii="仿宋" w:hAnsi="仿宋" w:eastAsia="仿宋" w:cs="仿宋"/>
          <w:szCs w:val="32"/>
        </w:rPr>
        <w:t>乙方代表签字：</w:t>
      </w:r>
    </w:p>
    <w:p>
      <w:pPr>
        <w:tabs>
          <w:tab w:val="left" w:pos="5113"/>
        </w:tabs>
        <w:spacing w:line="560" w:lineRule="exact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（公章）</w:t>
      </w:r>
      <w:r>
        <w:rPr>
          <w:rFonts w:ascii="仿宋" w:hAnsi="仿宋" w:eastAsia="仿宋" w:cs="仿宋"/>
          <w:szCs w:val="32"/>
        </w:rPr>
        <w:t xml:space="preserve">                    </w:t>
      </w:r>
      <w:r>
        <w:rPr>
          <w:rFonts w:hint="eastAsia" w:ascii="仿宋" w:hAnsi="仿宋" w:eastAsia="仿宋" w:cs="仿宋"/>
          <w:szCs w:val="32"/>
        </w:rPr>
        <w:t>（公章）</w:t>
      </w:r>
    </w:p>
    <w:p>
      <w:pPr>
        <w:tabs>
          <w:tab w:val="left" w:pos="5113"/>
        </w:tabs>
        <w:spacing w:line="560" w:lineRule="exact"/>
        <w:jc w:val="left"/>
        <w:rPr>
          <w:rFonts w:ascii="方正仿宋_GBK" w:hAnsi="方正仿宋_GBK" w:eastAsia="方正仿宋_GBK" w:cs="方正仿宋_GBK"/>
          <w:szCs w:val="32"/>
        </w:rPr>
      </w:pPr>
      <w:r>
        <w:rPr>
          <w:rFonts w:ascii="仿宋" w:hAnsi="仿宋" w:eastAsia="仿宋" w:cs="仿宋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szCs w:val="32"/>
        </w:rPr>
        <w:t>日</w:t>
      </w:r>
    </w:p>
    <w:p>
      <w:pPr>
        <w:spacing w:line="560" w:lineRule="exact"/>
        <w:rPr>
          <w:rFonts w:hint="eastAsia" w:ascii="楷体_GB2312" w:hAnsi="宋体" w:eastAsia="楷体_GB2312" w:cs="宋体"/>
          <w:spacing w:val="0"/>
          <w:kern w:val="0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33DB"/>
    <w:rsid w:val="11F83121"/>
    <w:rsid w:val="135500C8"/>
    <w:rsid w:val="14A03FD4"/>
    <w:rsid w:val="1E6D6F31"/>
    <w:rsid w:val="309E5FE0"/>
    <w:rsid w:val="30E67FF3"/>
    <w:rsid w:val="3D731F7E"/>
    <w:rsid w:val="53A13069"/>
    <w:rsid w:val="66EC52CF"/>
    <w:rsid w:val="693A4F6C"/>
    <w:rsid w:val="715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1"/>
    </w:pPr>
    <w:rPr>
      <w:rFonts w:ascii="Arial" w:hAnsi="Arial" w:eastAsia="仿宋" w:cs="Times New Roman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2019-11-08T02:49:00Z</dcterms:created>
  <dc:creator>Administrator</dc:creator>
  <cp:lastModifiedBy>Administrator</cp:lastModifiedBy>
  <dcterms:modified xsi:type="dcterms:W3CDTF">2019-11-08T02:53:46Z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