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E50" w:rsidRDefault="009D1E50">
      <w:pPr>
        <w:spacing w:line="620" w:lineRule="exact"/>
        <w:jc w:val="center"/>
        <w:rPr>
          <w:szCs w:val="32"/>
        </w:rPr>
      </w:pPr>
    </w:p>
    <w:p w:rsidR="009D1E50" w:rsidRDefault="009D1E50">
      <w:pPr>
        <w:spacing w:line="620" w:lineRule="exact"/>
        <w:jc w:val="center"/>
        <w:rPr>
          <w:szCs w:val="32"/>
        </w:rPr>
      </w:pPr>
    </w:p>
    <w:p w:rsidR="009D1E50" w:rsidRDefault="009D1E50">
      <w:pPr>
        <w:spacing w:line="620" w:lineRule="exact"/>
        <w:jc w:val="center"/>
        <w:rPr>
          <w:szCs w:val="32"/>
        </w:rPr>
      </w:pPr>
    </w:p>
    <w:p w:rsidR="009D1E50" w:rsidRDefault="009D1E50">
      <w:pPr>
        <w:spacing w:line="620" w:lineRule="exact"/>
        <w:jc w:val="center"/>
        <w:rPr>
          <w:szCs w:val="32"/>
        </w:rPr>
      </w:pPr>
    </w:p>
    <w:p w:rsidR="009D1E50" w:rsidRDefault="009D1E50">
      <w:pPr>
        <w:spacing w:line="620" w:lineRule="exact"/>
        <w:jc w:val="center"/>
        <w:rPr>
          <w:szCs w:val="32"/>
        </w:rPr>
      </w:pPr>
    </w:p>
    <w:p w:rsidR="009D1E50" w:rsidRDefault="009D1E50">
      <w:pPr>
        <w:spacing w:line="620" w:lineRule="exact"/>
        <w:jc w:val="center"/>
        <w:rPr>
          <w:szCs w:val="32"/>
        </w:rPr>
      </w:pPr>
    </w:p>
    <w:p w:rsidR="009D1E50" w:rsidRDefault="008B5D29">
      <w:pPr>
        <w:spacing w:line="560" w:lineRule="exact"/>
        <w:jc w:val="center"/>
        <w:rPr>
          <w:rFonts w:eastAsia="仿宋_GB2312"/>
        </w:rPr>
      </w:pPr>
      <w:r>
        <w:rPr>
          <w:rFonts w:eastAsia="仿宋_GB2312"/>
          <w:szCs w:val="32"/>
        </w:rPr>
        <w:t>金政规〔</w:t>
      </w:r>
      <w:r>
        <w:rPr>
          <w:rFonts w:eastAsia="仿宋_GB2312"/>
          <w:szCs w:val="32"/>
        </w:rPr>
        <w:t>2021</w:t>
      </w:r>
      <w:r>
        <w:rPr>
          <w:rFonts w:eastAsia="仿宋_GB2312"/>
          <w:szCs w:val="32"/>
        </w:rPr>
        <w:t>〕</w:t>
      </w:r>
      <w:r>
        <w:rPr>
          <w:rFonts w:eastAsia="仿宋_GB2312"/>
          <w:szCs w:val="32"/>
        </w:rPr>
        <w:t>2</w:t>
      </w:r>
      <w:r>
        <w:rPr>
          <w:rFonts w:eastAsia="仿宋_GB2312"/>
          <w:szCs w:val="32"/>
        </w:rPr>
        <w:t>号</w:t>
      </w:r>
    </w:p>
    <w:p w:rsidR="009D1E50" w:rsidRDefault="009D1E50">
      <w:pPr>
        <w:spacing w:line="560" w:lineRule="exact"/>
        <w:jc w:val="center"/>
      </w:pPr>
    </w:p>
    <w:p w:rsidR="009D1E50" w:rsidRDefault="009D1E50">
      <w:pPr>
        <w:spacing w:line="560" w:lineRule="exact"/>
        <w:jc w:val="center"/>
      </w:pPr>
    </w:p>
    <w:p w:rsidR="009D1E50" w:rsidRDefault="008B5D29">
      <w:pPr>
        <w:pStyle w:val="a7"/>
        <w:adjustRightInd w:val="0"/>
        <w:snapToGrid w:val="0"/>
        <w:spacing w:before="0" w:beforeAutospacing="0" w:after="0" w:afterAutospacing="0" w:line="70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关于印发《关于推行农村土地经营权流转</w:t>
      </w:r>
    </w:p>
    <w:p w:rsidR="009D1E50" w:rsidRDefault="008B5D29">
      <w:pPr>
        <w:pStyle w:val="a7"/>
        <w:adjustRightInd w:val="0"/>
        <w:snapToGrid w:val="0"/>
        <w:spacing w:before="0" w:beforeAutospacing="0" w:after="0" w:afterAutospacing="0" w:line="70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履约保证保险的实施意见（试行）》的通知</w:t>
      </w:r>
    </w:p>
    <w:p w:rsidR="009D1E50" w:rsidRDefault="009D1E50">
      <w:pPr>
        <w:pStyle w:val="a7"/>
        <w:adjustRightInd w:val="0"/>
        <w:snapToGrid w:val="0"/>
        <w:spacing w:before="0" w:beforeAutospacing="0" w:after="0" w:afterAutospacing="0" w:line="560" w:lineRule="exact"/>
        <w:rPr>
          <w:rFonts w:ascii="Times New Roman" w:eastAsia="方正小标宋_GBK" w:hAnsi="Times New Roman" w:cs="Times New Roman"/>
          <w:szCs w:val="32"/>
        </w:rPr>
      </w:pPr>
    </w:p>
    <w:p w:rsidR="009D1E50" w:rsidRDefault="008A2569">
      <w:pPr>
        <w:pStyle w:val="a7"/>
        <w:adjustRightInd w:val="0"/>
        <w:snapToGrid w:val="0"/>
        <w:spacing w:before="0" w:beforeAutospacing="0" w:after="0" w:afterAutospacing="0" w:line="560" w:lineRule="exact"/>
        <w:rPr>
          <w:rFonts w:ascii="Times New Roman" w:eastAsia="仿宋_GB2312" w:hAnsi="Times New Roman" w:cs="Times New Roman"/>
          <w:szCs w:val="32"/>
        </w:rPr>
      </w:pPr>
      <w:r>
        <w:rPr>
          <w:rFonts w:ascii="Times New Roman" w:eastAsia="仿宋_GB2312" w:hAnsi="Times New Roman" w:cs="Times New Roman"/>
          <w:szCs w:val="32"/>
        </w:rPr>
        <w:t>各镇人民政府、</w:t>
      </w:r>
      <w:r w:rsidR="008B5D29">
        <w:rPr>
          <w:rFonts w:ascii="Times New Roman" w:eastAsia="仿宋_GB2312" w:hAnsi="Times New Roman" w:cs="Times New Roman"/>
          <w:szCs w:val="32"/>
        </w:rPr>
        <w:t>街道办事处，县各</w:t>
      </w:r>
      <w:bookmarkStart w:id="0" w:name="_GoBack"/>
      <w:bookmarkEnd w:id="0"/>
      <w:r w:rsidR="008B5D29">
        <w:rPr>
          <w:rFonts w:ascii="Times New Roman" w:eastAsia="仿宋_GB2312" w:hAnsi="Times New Roman" w:cs="Times New Roman"/>
          <w:szCs w:val="32"/>
        </w:rPr>
        <w:t>委办局，县直各单位：</w:t>
      </w:r>
    </w:p>
    <w:p w:rsidR="009D1E50" w:rsidRDefault="008B5D29">
      <w:pPr>
        <w:pStyle w:val="a7"/>
        <w:adjustRightInd w:val="0"/>
        <w:snapToGrid w:val="0"/>
        <w:spacing w:before="0" w:beforeAutospacing="0" w:after="0" w:afterAutospacing="0" w:line="560" w:lineRule="exact"/>
        <w:ind w:firstLineChars="200" w:firstLine="632"/>
        <w:rPr>
          <w:rFonts w:ascii="Times New Roman" w:eastAsia="仿宋_GB2312" w:hAnsi="Times New Roman" w:cs="Times New Roman"/>
          <w:szCs w:val="32"/>
        </w:rPr>
      </w:pPr>
      <w:r>
        <w:rPr>
          <w:rFonts w:ascii="Times New Roman" w:eastAsia="仿宋_GB2312" w:hAnsi="Times New Roman" w:cs="Times New Roman"/>
          <w:szCs w:val="32"/>
        </w:rPr>
        <w:t>《关于推行农村土地经营权流转履约保证保险的实施意见（试行）》已经县政府同意，现印发给你们，希认真贯彻执行。</w:t>
      </w:r>
    </w:p>
    <w:p w:rsidR="009D1E50" w:rsidRDefault="009D1E50">
      <w:pPr>
        <w:pStyle w:val="a7"/>
        <w:adjustRightInd w:val="0"/>
        <w:snapToGrid w:val="0"/>
        <w:spacing w:before="0" w:beforeAutospacing="0" w:after="0" w:afterAutospacing="0" w:line="560" w:lineRule="exact"/>
        <w:ind w:firstLineChars="200" w:firstLine="632"/>
        <w:rPr>
          <w:rFonts w:ascii="Times New Roman" w:eastAsia="仿宋_GB2312" w:hAnsi="Times New Roman" w:cs="Times New Roman"/>
          <w:szCs w:val="32"/>
        </w:rPr>
      </w:pPr>
    </w:p>
    <w:p w:rsidR="009D1E50" w:rsidRDefault="009D1E50" w:rsidP="005F1A08">
      <w:pPr>
        <w:pStyle w:val="a7"/>
        <w:adjustRightInd w:val="0"/>
        <w:snapToGrid w:val="0"/>
        <w:spacing w:before="0" w:beforeAutospacing="0" w:after="0" w:afterAutospacing="0" w:line="560" w:lineRule="exact"/>
        <w:ind w:firstLineChars="1722" w:firstLine="5439"/>
        <w:rPr>
          <w:rFonts w:ascii="Times New Roman" w:eastAsia="仿宋_GB2312" w:hAnsi="Times New Roman" w:cs="Times New Roman"/>
          <w:szCs w:val="32"/>
        </w:rPr>
      </w:pPr>
    </w:p>
    <w:p w:rsidR="009D1E50" w:rsidRDefault="008B5D29" w:rsidP="005F1A08">
      <w:pPr>
        <w:pStyle w:val="a7"/>
        <w:adjustRightInd w:val="0"/>
        <w:snapToGrid w:val="0"/>
        <w:spacing w:before="0" w:beforeAutospacing="0" w:after="0" w:afterAutospacing="0" w:line="560" w:lineRule="exact"/>
        <w:ind w:firstLineChars="1399" w:firstLine="4419"/>
        <w:jc w:val="center"/>
        <w:rPr>
          <w:rFonts w:ascii="Times New Roman" w:eastAsia="仿宋_GB2312" w:hAnsi="Times New Roman" w:cs="Times New Roman"/>
          <w:szCs w:val="32"/>
        </w:rPr>
      </w:pPr>
      <w:r>
        <w:rPr>
          <w:rFonts w:ascii="Times New Roman" w:eastAsia="仿宋_GB2312" w:hAnsi="Times New Roman" w:cs="Times New Roman"/>
          <w:szCs w:val="32"/>
        </w:rPr>
        <w:t>金湖县人民政府</w:t>
      </w:r>
    </w:p>
    <w:p w:rsidR="009D1E50" w:rsidRDefault="008B5D29" w:rsidP="005F1A08">
      <w:pPr>
        <w:pStyle w:val="a7"/>
        <w:adjustRightInd w:val="0"/>
        <w:snapToGrid w:val="0"/>
        <w:spacing w:before="0" w:beforeAutospacing="0" w:after="0" w:afterAutospacing="0" w:line="560" w:lineRule="exact"/>
        <w:ind w:firstLineChars="1399" w:firstLine="4419"/>
        <w:jc w:val="center"/>
        <w:rPr>
          <w:rFonts w:ascii="Times New Roman" w:eastAsia="仿宋_GB2312" w:hAnsi="Times New Roman" w:cs="Times New Roman"/>
          <w:szCs w:val="32"/>
        </w:rPr>
      </w:pPr>
      <w:r>
        <w:rPr>
          <w:rFonts w:ascii="Times New Roman" w:eastAsia="仿宋_GB2312" w:hAnsi="Times New Roman" w:cs="Times New Roman"/>
          <w:szCs w:val="32"/>
        </w:rPr>
        <w:t>2021</w:t>
      </w:r>
      <w:r>
        <w:rPr>
          <w:rFonts w:ascii="Times New Roman" w:eastAsia="仿宋_GB2312" w:hAnsi="Times New Roman" w:cs="Times New Roman"/>
          <w:szCs w:val="32"/>
        </w:rPr>
        <w:t>年</w:t>
      </w:r>
      <w:r>
        <w:rPr>
          <w:rFonts w:ascii="Times New Roman" w:eastAsia="仿宋_GB2312" w:hAnsi="Times New Roman" w:cs="Times New Roman"/>
          <w:szCs w:val="32"/>
        </w:rPr>
        <w:t>4</w:t>
      </w:r>
      <w:r>
        <w:rPr>
          <w:rFonts w:ascii="Times New Roman" w:eastAsia="仿宋_GB2312" w:hAnsi="Times New Roman" w:cs="Times New Roman"/>
          <w:szCs w:val="32"/>
        </w:rPr>
        <w:t>月</w:t>
      </w:r>
      <w:r w:rsidR="008725DD">
        <w:rPr>
          <w:rFonts w:ascii="Times New Roman" w:eastAsia="仿宋_GB2312" w:hAnsi="Times New Roman" w:cs="Times New Roman"/>
          <w:szCs w:val="32"/>
        </w:rPr>
        <w:t>2</w:t>
      </w:r>
      <w:r w:rsidR="008725DD">
        <w:rPr>
          <w:rFonts w:ascii="Times New Roman" w:eastAsia="仿宋_GB2312" w:hAnsi="Times New Roman" w:cs="Times New Roman" w:hint="eastAsia"/>
          <w:szCs w:val="32"/>
        </w:rPr>
        <w:t>9</w:t>
      </w:r>
      <w:r>
        <w:rPr>
          <w:rFonts w:ascii="Times New Roman" w:eastAsia="仿宋_GB2312" w:hAnsi="Times New Roman" w:cs="Times New Roman"/>
          <w:szCs w:val="32"/>
        </w:rPr>
        <w:t>日</w:t>
      </w:r>
    </w:p>
    <w:p w:rsidR="009D1E50" w:rsidRDefault="008B5D29">
      <w:pPr>
        <w:pStyle w:val="a7"/>
        <w:adjustRightInd w:val="0"/>
        <w:snapToGrid w:val="0"/>
        <w:spacing w:before="0" w:beforeAutospacing="0" w:after="0" w:afterAutospacing="0" w:line="560" w:lineRule="exact"/>
        <w:ind w:firstLineChars="200" w:firstLine="632"/>
        <w:rPr>
          <w:rFonts w:ascii="Times New Roman" w:eastAsia="仿宋_GB2312" w:hAnsi="Times New Roman" w:cs="Times New Roman"/>
          <w:szCs w:val="32"/>
        </w:rPr>
      </w:pPr>
      <w:r>
        <w:rPr>
          <w:rFonts w:ascii="Times New Roman" w:eastAsia="仿宋_GB2312" w:hAnsi="Times New Roman" w:cs="Times New Roman"/>
          <w:szCs w:val="32"/>
        </w:rPr>
        <w:t>(</w:t>
      </w:r>
      <w:r>
        <w:rPr>
          <w:rFonts w:ascii="Times New Roman" w:eastAsia="仿宋_GB2312" w:hAnsi="Times New Roman" w:cs="Times New Roman"/>
          <w:szCs w:val="32"/>
        </w:rPr>
        <w:t>此件公开发布</w:t>
      </w:r>
      <w:r>
        <w:rPr>
          <w:rFonts w:ascii="Times New Roman" w:eastAsia="仿宋_GB2312" w:hAnsi="Times New Roman" w:cs="Times New Roman"/>
          <w:szCs w:val="32"/>
        </w:rPr>
        <w:t>)</w:t>
      </w:r>
    </w:p>
    <w:p w:rsidR="009D1E50" w:rsidRDefault="009D1E50">
      <w:pPr>
        <w:pStyle w:val="a7"/>
        <w:adjustRightInd w:val="0"/>
        <w:snapToGrid w:val="0"/>
        <w:spacing w:before="0" w:beforeAutospacing="0" w:after="0" w:afterAutospacing="0" w:line="520" w:lineRule="exact"/>
        <w:ind w:firstLineChars="200" w:firstLine="632"/>
        <w:rPr>
          <w:rFonts w:ascii="Times New Roman" w:eastAsia="仿宋_GB2312" w:hAnsi="Times New Roman" w:cs="Times New Roman"/>
          <w:szCs w:val="32"/>
        </w:rPr>
      </w:pPr>
    </w:p>
    <w:p w:rsidR="009D1E50" w:rsidRDefault="008B5D29" w:rsidP="008A2569">
      <w:pPr>
        <w:pStyle w:val="a7"/>
        <w:adjustRightInd w:val="0"/>
        <w:snapToGrid w:val="0"/>
        <w:spacing w:before="0" w:beforeAutospacing="0" w:after="0" w:afterAutospacing="0" w:line="70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关于推行农村土地经营权流转履约保证保险的实施意见（试行）</w:t>
      </w:r>
    </w:p>
    <w:p w:rsidR="009D1E50" w:rsidRDefault="009D1E50">
      <w:pPr>
        <w:widowControl w:val="0"/>
        <w:spacing w:line="540" w:lineRule="exact"/>
        <w:ind w:firstLineChars="200" w:firstLine="632"/>
        <w:rPr>
          <w:rFonts w:eastAsia="仿宋_GB2312"/>
          <w:szCs w:val="32"/>
        </w:rPr>
      </w:pPr>
    </w:p>
    <w:p w:rsidR="009D1E50" w:rsidRDefault="008B5D29">
      <w:pPr>
        <w:widowControl w:val="0"/>
        <w:spacing w:line="540" w:lineRule="exact"/>
        <w:ind w:firstLineChars="200" w:firstLine="632"/>
        <w:jc w:val="both"/>
        <w:rPr>
          <w:rFonts w:eastAsia="仿宋_GB2312"/>
          <w:szCs w:val="32"/>
        </w:rPr>
      </w:pPr>
      <w:r>
        <w:rPr>
          <w:rFonts w:eastAsia="仿宋_GB2312"/>
          <w:szCs w:val="32"/>
        </w:rPr>
        <w:t>为进一步规范农村土地经营权有序流转，健全</w:t>
      </w:r>
      <w:r w:rsidR="009E4E19">
        <w:rPr>
          <w:rFonts w:eastAsia="仿宋_GB2312" w:hint="eastAsia"/>
          <w:szCs w:val="32"/>
        </w:rPr>
        <w:t>完善</w:t>
      </w:r>
      <w:r>
        <w:rPr>
          <w:rFonts w:eastAsia="仿宋_GB2312"/>
          <w:szCs w:val="32"/>
        </w:rPr>
        <w:t>农村土地流转风险防范机制，巩固农村承包地</w:t>
      </w:r>
      <w:r>
        <w:rPr>
          <w:rFonts w:eastAsia="仿宋_GB2312"/>
          <w:szCs w:val="32"/>
        </w:rPr>
        <w:t>“</w:t>
      </w:r>
      <w:r>
        <w:rPr>
          <w:rFonts w:eastAsia="仿宋_GB2312"/>
          <w:szCs w:val="32"/>
        </w:rPr>
        <w:t>三权分置</w:t>
      </w:r>
      <w:r>
        <w:rPr>
          <w:rFonts w:eastAsia="仿宋_GB2312"/>
          <w:szCs w:val="32"/>
        </w:rPr>
        <w:t>”</w:t>
      </w:r>
      <w:r>
        <w:rPr>
          <w:rFonts w:eastAsia="仿宋_GB2312"/>
          <w:szCs w:val="32"/>
        </w:rPr>
        <w:t>改革成果，保障土地流转农户的合法权益</w:t>
      </w:r>
      <w:r w:rsidR="008725DD">
        <w:rPr>
          <w:rFonts w:eastAsia="仿宋_GB2312" w:hint="eastAsia"/>
          <w:szCs w:val="32"/>
        </w:rPr>
        <w:t>，</w:t>
      </w:r>
      <w:r>
        <w:rPr>
          <w:rFonts w:eastAsia="仿宋_GB2312"/>
          <w:szCs w:val="32"/>
        </w:rPr>
        <w:t>促进现代农业稳健发展，确保国家粮食安全，根据《关于引导农村土地经营权有序流转发展农业适度规模经营的意见》（中办发〔</w:t>
      </w:r>
      <w:r>
        <w:rPr>
          <w:rFonts w:eastAsia="仿宋_GB2312"/>
          <w:szCs w:val="32"/>
        </w:rPr>
        <w:t>2014</w:t>
      </w:r>
      <w:r>
        <w:rPr>
          <w:rFonts w:eastAsia="仿宋_GB2312"/>
          <w:szCs w:val="32"/>
        </w:rPr>
        <w:t>〕</w:t>
      </w:r>
      <w:r>
        <w:rPr>
          <w:rFonts w:eastAsia="仿宋_GB2312"/>
          <w:szCs w:val="32"/>
        </w:rPr>
        <w:t>61</w:t>
      </w:r>
      <w:r>
        <w:rPr>
          <w:rFonts w:eastAsia="仿宋_GB2312"/>
          <w:szCs w:val="32"/>
        </w:rPr>
        <w:t>号）、《关于加快农业保险高质量发展的指导意见》（财金〔</w:t>
      </w:r>
      <w:r>
        <w:rPr>
          <w:rFonts w:eastAsia="仿宋_GB2312"/>
          <w:szCs w:val="32"/>
        </w:rPr>
        <w:t>2019</w:t>
      </w:r>
      <w:r>
        <w:rPr>
          <w:rFonts w:eastAsia="仿宋_GB2312"/>
          <w:szCs w:val="32"/>
        </w:rPr>
        <w:t>〕</w:t>
      </w:r>
      <w:r>
        <w:rPr>
          <w:rFonts w:eastAsia="仿宋_GB2312"/>
          <w:szCs w:val="32"/>
        </w:rPr>
        <w:t>102</w:t>
      </w:r>
      <w:r>
        <w:rPr>
          <w:rFonts w:eastAsia="仿宋_GB2312"/>
          <w:szCs w:val="32"/>
        </w:rPr>
        <w:t>号）和《关于印发</w:t>
      </w:r>
      <w:r>
        <w:rPr>
          <w:rFonts w:eastAsia="仿宋_GB2312"/>
          <w:szCs w:val="32"/>
        </w:rPr>
        <w:t>&lt;</w:t>
      </w:r>
      <w:r>
        <w:rPr>
          <w:rFonts w:eastAsia="仿宋_GB2312"/>
          <w:szCs w:val="32"/>
        </w:rPr>
        <w:t>关于规范农村土地经营权流转工作的意见</w:t>
      </w:r>
      <w:r>
        <w:rPr>
          <w:rFonts w:eastAsia="仿宋_GB2312"/>
          <w:szCs w:val="32"/>
        </w:rPr>
        <w:t>&gt;</w:t>
      </w:r>
      <w:r>
        <w:rPr>
          <w:rFonts w:eastAsia="仿宋_GB2312"/>
          <w:szCs w:val="32"/>
        </w:rPr>
        <w:t>的通知》（淮办发〔</w:t>
      </w:r>
      <w:r>
        <w:rPr>
          <w:rFonts w:eastAsia="仿宋_GB2312"/>
          <w:szCs w:val="32"/>
        </w:rPr>
        <w:t>2016</w:t>
      </w:r>
      <w:r>
        <w:rPr>
          <w:rFonts w:eastAsia="仿宋_GB2312"/>
          <w:szCs w:val="32"/>
        </w:rPr>
        <w:t>〕</w:t>
      </w:r>
      <w:r>
        <w:rPr>
          <w:rFonts w:eastAsia="仿宋_GB2312"/>
          <w:szCs w:val="32"/>
        </w:rPr>
        <w:t>91</w:t>
      </w:r>
      <w:r>
        <w:rPr>
          <w:rFonts w:eastAsia="仿宋_GB2312"/>
          <w:szCs w:val="32"/>
        </w:rPr>
        <w:t>号）等文件精神，结合我县实际，现就</w:t>
      </w:r>
      <w:r w:rsidR="009E4E19">
        <w:rPr>
          <w:rFonts w:eastAsia="仿宋_GB2312" w:hint="eastAsia"/>
          <w:szCs w:val="32"/>
        </w:rPr>
        <w:t>推行</w:t>
      </w:r>
      <w:r>
        <w:rPr>
          <w:rFonts w:eastAsia="仿宋_GB2312"/>
          <w:szCs w:val="32"/>
        </w:rPr>
        <w:t>农村土地</w:t>
      </w:r>
      <w:r w:rsidR="009E4E19">
        <w:rPr>
          <w:rFonts w:eastAsia="仿宋_GB2312" w:hint="eastAsia"/>
          <w:szCs w:val="32"/>
        </w:rPr>
        <w:t>经营权</w:t>
      </w:r>
      <w:r>
        <w:rPr>
          <w:rFonts w:eastAsia="仿宋_GB2312"/>
          <w:szCs w:val="32"/>
        </w:rPr>
        <w:t>流转履约保证保险工作</w:t>
      </w:r>
      <w:r>
        <w:rPr>
          <w:rFonts w:eastAsia="仿宋_GB2312"/>
          <w:szCs w:val="32"/>
        </w:rPr>
        <w:t>,</w:t>
      </w:r>
      <w:r>
        <w:rPr>
          <w:rFonts w:eastAsia="仿宋_GB2312"/>
          <w:szCs w:val="32"/>
        </w:rPr>
        <w:t>制定如下实施意见。</w:t>
      </w:r>
    </w:p>
    <w:p w:rsidR="009D1E50" w:rsidRDefault="008B5D29">
      <w:pPr>
        <w:widowControl w:val="0"/>
        <w:spacing w:line="540" w:lineRule="exact"/>
        <w:ind w:firstLineChars="200" w:firstLine="632"/>
        <w:jc w:val="both"/>
        <w:rPr>
          <w:rFonts w:eastAsia="黑体"/>
          <w:szCs w:val="32"/>
        </w:rPr>
      </w:pPr>
      <w:r>
        <w:rPr>
          <w:rFonts w:eastAsia="黑体"/>
          <w:szCs w:val="32"/>
        </w:rPr>
        <w:t>一、指导思想</w:t>
      </w:r>
    </w:p>
    <w:p w:rsidR="009D1E50" w:rsidRDefault="008B5D29">
      <w:pPr>
        <w:widowControl w:val="0"/>
        <w:spacing w:line="540" w:lineRule="exact"/>
        <w:ind w:firstLineChars="200" w:firstLine="632"/>
        <w:jc w:val="both"/>
        <w:rPr>
          <w:rFonts w:eastAsia="仿宋_GB2312"/>
          <w:szCs w:val="32"/>
        </w:rPr>
      </w:pPr>
      <w:r>
        <w:rPr>
          <w:rFonts w:eastAsia="仿宋_GB2312"/>
          <w:szCs w:val="32"/>
        </w:rPr>
        <w:t>坚持以习近平新时代中国特色社会主义思想为指导，贯彻落实习近平总书记关于</w:t>
      </w:r>
      <w:r>
        <w:rPr>
          <w:rFonts w:eastAsia="仿宋_GB2312"/>
          <w:szCs w:val="32"/>
        </w:rPr>
        <w:t>“</w:t>
      </w:r>
      <w:r>
        <w:rPr>
          <w:rFonts w:eastAsia="仿宋_GB2312"/>
          <w:szCs w:val="32"/>
        </w:rPr>
        <w:t>三农</w:t>
      </w:r>
      <w:r>
        <w:rPr>
          <w:rFonts w:eastAsia="仿宋_GB2312"/>
          <w:szCs w:val="32"/>
        </w:rPr>
        <w:t>”</w:t>
      </w:r>
      <w:r>
        <w:rPr>
          <w:rFonts w:eastAsia="仿宋_GB2312"/>
          <w:szCs w:val="32"/>
        </w:rPr>
        <w:t>工作的重要论述，大力实施乡村振兴战略，巩固和完善农村基本经营制度，规范土地流转行为，防范土地流转履约风险，发挥农业保险在农村土地流转中的风险防控作用，建立政府引导、主体参与、依法有偿、市场运作的农村土地流转履约保证保险机制，平等保护土地流转双方合法权益，促进农业经营规模化，夯实乡村产业兴旺基础，维护乡村社会和谐稳定，实现乡村全面振兴。</w:t>
      </w:r>
    </w:p>
    <w:p w:rsidR="009D1E50" w:rsidRDefault="008B5D29">
      <w:pPr>
        <w:widowControl w:val="0"/>
        <w:spacing w:line="540" w:lineRule="exact"/>
        <w:ind w:firstLineChars="200" w:firstLine="632"/>
        <w:jc w:val="both"/>
        <w:rPr>
          <w:rFonts w:eastAsia="黑体"/>
          <w:szCs w:val="32"/>
        </w:rPr>
      </w:pPr>
      <w:r>
        <w:rPr>
          <w:rFonts w:eastAsia="黑体"/>
          <w:szCs w:val="32"/>
        </w:rPr>
        <w:t>二、基本原则</w:t>
      </w:r>
    </w:p>
    <w:p w:rsidR="009D1E50" w:rsidRDefault="008B5D29" w:rsidP="008A2569">
      <w:pPr>
        <w:widowControl w:val="0"/>
        <w:spacing w:line="540" w:lineRule="exact"/>
        <w:ind w:firstLineChars="200" w:firstLine="634"/>
        <w:jc w:val="both"/>
        <w:rPr>
          <w:rFonts w:eastAsia="仿宋_GB2312"/>
          <w:szCs w:val="32"/>
        </w:rPr>
      </w:pPr>
      <w:r>
        <w:rPr>
          <w:rFonts w:eastAsia="楷体_GB2312"/>
          <w:b/>
          <w:szCs w:val="32"/>
        </w:rPr>
        <w:lastRenderedPageBreak/>
        <w:t>（一）坚持政府引导与市场运作相结合原则。</w:t>
      </w:r>
      <w:r>
        <w:rPr>
          <w:rFonts w:eastAsia="仿宋_GB2312"/>
          <w:szCs w:val="32"/>
        </w:rPr>
        <w:t>坚持以市场化运作为导向，充分发挥市场在资源配置中的决定性作用；以政策扶持为支撑，发挥政府引导作用，完善激励机制，充分调动和激发土地流转双方和担保方的积极性和创造性，为</w:t>
      </w:r>
      <w:r w:rsidR="008725DD">
        <w:rPr>
          <w:rFonts w:eastAsia="仿宋_GB2312" w:hint="eastAsia"/>
          <w:szCs w:val="32"/>
        </w:rPr>
        <w:t>土地流转履约保证</w:t>
      </w:r>
      <w:r>
        <w:rPr>
          <w:rFonts w:eastAsia="仿宋_GB2312"/>
          <w:szCs w:val="32"/>
        </w:rPr>
        <w:t>保险推行提供良好的政策环境和制度保障。</w:t>
      </w:r>
    </w:p>
    <w:p w:rsidR="009D1E50" w:rsidRDefault="008B5D29" w:rsidP="008A2569">
      <w:pPr>
        <w:widowControl w:val="0"/>
        <w:spacing w:line="540" w:lineRule="exact"/>
        <w:ind w:firstLineChars="200" w:firstLine="634"/>
        <w:jc w:val="both"/>
        <w:rPr>
          <w:rFonts w:eastAsia="仿宋_GB2312"/>
          <w:szCs w:val="32"/>
        </w:rPr>
      </w:pPr>
      <w:r>
        <w:rPr>
          <w:rFonts w:eastAsia="楷体_GB2312"/>
          <w:b/>
          <w:szCs w:val="32"/>
        </w:rPr>
        <w:t>（二）坚持风险可控原则。</w:t>
      </w:r>
      <w:r>
        <w:rPr>
          <w:rFonts w:eastAsia="仿宋_GB2312"/>
          <w:szCs w:val="32"/>
        </w:rPr>
        <w:t>保险机构要严格遵守国家法律法规和保险监管要求，强化风险管控，依法合规经营，及时防范和化解业务风险。政府相关部门要完善风险防控体系，避免出现区域性、系统性风险。</w:t>
      </w:r>
    </w:p>
    <w:p w:rsidR="009D1E50" w:rsidRDefault="008B5D29" w:rsidP="008A2569">
      <w:pPr>
        <w:widowControl w:val="0"/>
        <w:spacing w:line="540" w:lineRule="exact"/>
        <w:ind w:firstLineChars="200" w:firstLine="634"/>
        <w:jc w:val="both"/>
        <w:rPr>
          <w:rFonts w:eastAsia="仿宋_GB2312"/>
          <w:szCs w:val="32"/>
        </w:rPr>
      </w:pPr>
      <w:r>
        <w:rPr>
          <w:rFonts w:eastAsia="楷体_GB2312"/>
          <w:b/>
          <w:szCs w:val="32"/>
        </w:rPr>
        <w:t>（三）坚持自主自愿原则。</w:t>
      </w:r>
      <w:r>
        <w:rPr>
          <w:rFonts w:eastAsia="仿宋_GB2312"/>
          <w:szCs w:val="32"/>
        </w:rPr>
        <w:t>在保障市场主体自由选择权的基础上，充分尊重土地流转双方意愿，选择参保农村土地流转履约保证保险或缴纳农村土地流转风险保障金作为风险保障形式。</w:t>
      </w:r>
    </w:p>
    <w:p w:rsidR="009D1E50" w:rsidRDefault="008B5D29">
      <w:pPr>
        <w:widowControl w:val="0"/>
        <w:spacing w:line="540" w:lineRule="exact"/>
        <w:ind w:firstLineChars="200" w:firstLine="632"/>
        <w:jc w:val="both"/>
        <w:rPr>
          <w:rFonts w:eastAsia="黑体"/>
          <w:szCs w:val="32"/>
        </w:rPr>
      </w:pPr>
      <w:r>
        <w:rPr>
          <w:rFonts w:eastAsia="黑体"/>
          <w:szCs w:val="32"/>
        </w:rPr>
        <w:t>三、运作模式</w:t>
      </w:r>
    </w:p>
    <w:p w:rsidR="009D1E50" w:rsidRDefault="008B5D29" w:rsidP="008A2569">
      <w:pPr>
        <w:widowControl w:val="0"/>
        <w:spacing w:line="540" w:lineRule="exact"/>
        <w:ind w:firstLineChars="200" w:firstLine="634"/>
        <w:jc w:val="both"/>
        <w:rPr>
          <w:rFonts w:eastAsia="楷体_GB2312"/>
          <w:b/>
          <w:szCs w:val="32"/>
        </w:rPr>
      </w:pPr>
      <w:r>
        <w:rPr>
          <w:rFonts w:eastAsia="楷体_GB2312"/>
          <w:b/>
          <w:szCs w:val="32"/>
        </w:rPr>
        <w:t>（一）总体要求</w:t>
      </w:r>
    </w:p>
    <w:p w:rsidR="009D1E50" w:rsidRDefault="008B5D29" w:rsidP="005F1A08">
      <w:pPr>
        <w:widowControl w:val="0"/>
        <w:spacing w:line="540" w:lineRule="exact"/>
        <w:ind w:firstLineChars="200" w:firstLine="634"/>
        <w:jc w:val="both"/>
        <w:rPr>
          <w:rFonts w:eastAsia="仿宋_GB2312"/>
          <w:szCs w:val="32"/>
        </w:rPr>
      </w:pPr>
      <w:r>
        <w:rPr>
          <w:rFonts w:eastAsia="仿宋_GB2312"/>
          <w:b/>
          <w:szCs w:val="32"/>
        </w:rPr>
        <w:t xml:space="preserve">1. </w:t>
      </w:r>
      <w:r>
        <w:rPr>
          <w:rFonts w:eastAsia="仿宋_GB2312"/>
          <w:b/>
          <w:szCs w:val="32"/>
        </w:rPr>
        <w:t>参保项目。</w:t>
      </w:r>
      <w:r w:rsidR="009E4E19">
        <w:rPr>
          <w:rFonts w:eastAsia="仿宋_GB2312"/>
          <w:szCs w:val="32"/>
        </w:rPr>
        <w:t>在县、镇农村产权交易平台</w:t>
      </w:r>
      <w:r>
        <w:rPr>
          <w:rFonts w:eastAsia="仿宋_GB2312"/>
          <w:szCs w:val="32"/>
        </w:rPr>
        <w:t>交易</w:t>
      </w:r>
      <w:r w:rsidR="009E4E19">
        <w:rPr>
          <w:rFonts w:eastAsia="仿宋_GB2312" w:hint="eastAsia"/>
          <w:szCs w:val="32"/>
        </w:rPr>
        <w:t>的</w:t>
      </w:r>
      <w:r w:rsidR="009E4E19">
        <w:rPr>
          <w:rFonts w:eastAsia="仿宋_GB2312"/>
          <w:szCs w:val="32"/>
        </w:rPr>
        <w:t>50</w:t>
      </w:r>
      <w:r w:rsidR="009E4E19">
        <w:rPr>
          <w:rFonts w:eastAsia="仿宋_GB2312"/>
          <w:szCs w:val="32"/>
        </w:rPr>
        <w:t>亩以上</w:t>
      </w:r>
      <w:r w:rsidR="008725DD">
        <w:rPr>
          <w:rFonts w:eastAsia="仿宋_GB2312" w:hint="eastAsia"/>
          <w:szCs w:val="32"/>
        </w:rPr>
        <w:t>、流转期限</w:t>
      </w:r>
      <w:r w:rsidR="008725DD">
        <w:rPr>
          <w:rFonts w:eastAsia="仿宋_GB2312" w:hint="eastAsia"/>
          <w:szCs w:val="32"/>
        </w:rPr>
        <w:t>2</w:t>
      </w:r>
      <w:r w:rsidR="008725DD">
        <w:rPr>
          <w:rFonts w:eastAsia="仿宋_GB2312" w:hint="eastAsia"/>
          <w:szCs w:val="32"/>
        </w:rPr>
        <w:t>年以上的</w:t>
      </w:r>
      <w:r>
        <w:rPr>
          <w:rFonts w:eastAsia="仿宋_GB2312"/>
          <w:szCs w:val="32"/>
        </w:rPr>
        <w:t>土地流转项目，按照</w:t>
      </w:r>
      <w:r>
        <w:rPr>
          <w:rFonts w:eastAsia="仿宋_GB2312"/>
          <w:szCs w:val="32"/>
        </w:rPr>
        <w:t>“</w:t>
      </w:r>
      <w:r>
        <w:rPr>
          <w:rFonts w:eastAsia="仿宋_GB2312"/>
          <w:szCs w:val="32"/>
        </w:rPr>
        <w:t>先缴钱、后用地</w:t>
      </w:r>
      <w:r>
        <w:rPr>
          <w:rFonts w:eastAsia="仿宋_GB2312"/>
          <w:szCs w:val="32"/>
        </w:rPr>
        <w:t>”</w:t>
      </w:r>
      <w:r>
        <w:rPr>
          <w:rFonts w:eastAsia="仿宋_GB2312"/>
          <w:szCs w:val="32"/>
        </w:rPr>
        <w:t>的原则，在足额缴纳当年（季）土地流转费后，须同</w:t>
      </w:r>
      <w:r w:rsidR="008725DD">
        <w:rPr>
          <w:rFonts w:eastAsia="仿宋_GB2312"/>
          <w:szCs w:val="32"/>
        </w:rPr>
        <w:t>时投保土地流转履约保证保险，作为缴费后下一年度土地流转履约担保</w:t>
      </w:r>
      <w:r w:rsidR="008725DD">
        <w:rPr>
          <w:rFonts w:eastAsia="仿宋_GB2312" w:hint="eastAsia"/>
          <w:szCs w:val="32"/>
        </w:rPr>
        <w:t>。</w:t>
      </w:r>
      <w:r>
        <w:rPr>
          <w:rFonts w:eastAsia="仿宋_GB2312"/>
          <w:szCs w:val="32"/>
        </w:rPr>
        <w:t>如不愿参保的，也可选择以缴纳风险保障金方式提供履约担保，风险保障金缴纳标准不少于一年流转费。已在县、镇农村产权交易平台完成交易的土地流转项目，合同剩余</w:t>
      </w:r>
      <w:r w:rsidR="009E4E19">
        <w:rPr>
          <w:rFonts w:eastAsia="仿宋_GB2312" w:hint="eastAsia"/>
          <w:szCs w:val="32"/>
        </w:rPr>
        <w:t>期限</w:t>
      </w:r>
      <w:r>
        <w:rPr>
          <w:rFonts w:eastAsia="仿宋_GB2312"/>
          <w:szCs w:val="32"/>
        </w:rPr>
        <w:t>在</w:t>
      </w:r>
      <w:r>
        <w:rPr>
          <w:rFonts w:eastAsia="仿宋_GB2312"/>
          <w:szCs w:val="32"/>
        </w:rPr>
        <w:t>2</w:t>
      </w:r>
      <w:r>
        <w:rPr>
          <w:rFonts w:eastAsia="仿宋_GB2312"/>
          <w:szCs w:val="32"/>
        </w:rPr>
        <w:t>年以上的，鼓励投保履约保证保险。土地流入方已缴纳风险保障金的，</w:t>
      </w:r>
      <w:r>
        <w:rPr>
          <w:rFonts w:eastAsia="仿宋_GB2312"/>
          <w:szCs w:val="32"/>
        </w:rPr>
        <w:lastRenderedPageBreak/>
        <w:t>投保履约保证保险后，村集体应及时退还风险保障金。未进入县、镇农村产权交易平台</w:t>
      </w:r>
      <w:r w:rsidR="008725DD">
        <w:rPr>
          <w:rFonts w:eastAsia="仿宋_GB2312" w:hint="eastAsia"/>
          <w:szCs w:val="32"/>
        </w:rPr>
        <w:t>交易</w:t>
      </w:r>
      <w:r>
        <w:rPr>
          <w:rFonts w:eastAsia="仿宋_GB2312"/>
          <w:szCs w:val="32"/>
        </w:rPr>
        <w:t>的土地流转项目暂不纳入投保范围。</w:t>
      </w:r>
    </w:p>
    <w:p w:rsidR="009D1E50" w:rsidRDefault="008B5D29" w:rsidP="005F1A08">
      <w:pPr>
        <w:widowControl w:val="0"/>
        <w:spacing w:line="540" w:lineRule="exact"/>
        <w:ind w:firstLineChars="200" w:firstLine="634"/>
        <w:jc w:val="both"/>
        <w:rPr>
          <w:szCs w:val="32"/>
        </w:rPr>
      </w:pPr>
      <w:r>
        <w:rPr>
          <w:rFonts w:eastAsia="仿宋_GB2312"/>
          <w:b/>
          <w:szCs w:val="32"/>
        </w:rPr>
        <w:t xml:space="preserve">2. </w:t>
      </w:r>
      <w:r>
        <w:rPr>
          <w:rFonts w:eastAsia="仿宋_GB2312"/>
          <w:b/>
          <w:szCs w:val="32"/>
        </w:rPr>
        <w:t>合同鉴证。</w:t>
      </w:r>
      <w:r>
        <w:rPr>
          <w:rFonts w:eastAsia="仿宋_GB2312"/>
          <w:szCs w:val="32"/>
        </w:rPr>
        <w:t>凡参加土地流转履约保证保险的土地流转期限应不少于两年，且不超过土地二轮承包期限。签订的土地经营权流转合同，须经县</w:t>
      </w:r>
      <w:r>
        <w:rPr>
          <w:rFonts w:eastAsia="仿宋_GB2312"/>
          <w:spacing w:val="-4"/>
          <w:szCs w:val="32"/>
        </w:rPr>
        <w:t>农村产权交易机构进行交易鉴证。</w:t>
      </w:r>
    </w:p>
    <w:p w:rsidR="009D1E50" w:rsidRDefault="008B5D29" w:rsidP="008725DD">
      <w:pPr>
        <w:widowControl w:val="0"/>
        <w:spacing w:line="540" w:lineRule="exact"/>
        <w:ind w:firstLineChars="200" w:firstLine="634"/>
        <w:jc w:val="both"/>
        <w:rPr>
          <w:rFonts w:eastAsia="仿宋_GB2312"/>
          <w:szCs w:val="32"/>
        </w:rPr>
      </w:pPr>
      <w:r>
        <w:rPr>
          <w:rFonts w:eastAsia="仿宋_GB2312"/>
          <w:b/>
          <w:szCs w:val="32"/>
        </w:rPr>
        <w:t xml:space="preserve">3. </w:t>
      </w:r>
      <w:r>
        <w:rPr>
          <w:rFonts w:eastAsia="仿宋_GB2312"/>
          <w:b/>
          <w:szCs w:val="32"/>
        </w:rPr>
        <w:t>投保条件。</w:t>
      </w:r>
      <w:r>
        <w:rPr>
          <w:rFonts w:eastAsia="仿宋_GB2312"/>
          <w:szCs w:val="32"/>
        </w:rPr>
        <w:t>土地流入方必须参加政策性农业保险并足额投保。在土地流转期间，流入方须签字承诺</w:t>
      </w:r>
      <w:r>
        <w:rPr>
          <w:rFonts w:eastAsia="仿宋_GB2312"/>
          <w:szCs w:val="32"/>
        </w:rPr>
        <w:t>,</w:t>
      </w:r>
      <w:r>
        <w:rPr>
          <w:rFonts w:eastAsia="仿宋_GB2312"/>
          <w:szCs w:val="32"/>
        </w:rPr>
        <w:t>在发生灾害时政策性保险赔付资金优先</w:t>
      </w:r>
      <w:r w:rsidR="008725DD">
        <w:rPr>
          <w:rFonts w:eastAsia="仿宋_GB2312" w:hint="eastAsia"/>
          <w:szCs w:val="32"/>
        </w:rPr>
        <w:t>兑付涉地农户的土地流转费，或优先用于偿付</w:t>
      </w:r>
      <w:r>
        <w:rPr>
          <w:rFonts w:eastAsia="仿宋_GB2312"/>
          <w:szCs w:val="32"/>
        </w:rPr>
        <w:t>履约保证保险承保人赔付的土地流转</w:t>
      </w:r>
      <w:r w:rsidR="008725DD">
        <w:rPr>
          <w:rFonts w:eastAsia="仿宋_GB2312" w:hint="eastAsia"/>
          <w:szCs w:val="32"/>
        </w:rPr>
        <w:t>费</w:t>
      </w:r>
      <w:r>
        <w:rPr>
          <w:rFonts w:eastAsia="仿宋_GB2312"/>
          <w:szCs w:val="32"/>
        </w:rPr>
        <w:t>。</w:t>
      </w:r>
    </w:p>
    <w:p w:rsidR="009D1E50" w:rsidRDefault="008B5D29" w:rsidP="005F1A08">
      <w:pPr>
        <w:widowControl w:val="0"/>
        <w:spacing w:line="540" w:lineRule="exact"/>
        <w:ind w:firstLineChars="200" w:firstLine="634"/>
        <w:jc w:val="both"/>
        <w:rPr>
          <w:rFonts w:eastAsia="仿宋_GB2312"/>
          <w:szCs w:val="32"/>
        </w:rPr>
      </w:pPr>
      <w:r>
        <w:rPr>
          <w:rFonts w:eastAsia="仿宋_GB2312"/>
          <w:b/>
          <w:szCs w:val="32"/>
        </w:rPr>
        <w:t xml:space="preserve">4. </w:t>
      </w:r>
      <w:r>
        <w:rPr>
          <w:rFonts w:eastAsia="仿宋_GB2312"/>
          <w:b/>
          <w:szCs w:val="32"/>
        </w:rPr>
        <w:t>保障利益。</w:t>
      </w:r>
      <w:r>
        <w:rPr>
          <w:rFonts w:eastAsia="仿宋_GB2312"/>
          <w:szCs w:val="32"/>
        </w:rPr>
        <w:t>为切实保障农民权益，要求农业保险和农村土地流转履约保证保险全覆盖，将</w:t>
      </w:r>
      <w:r w:rsidR="008725DD">
        <w:rPr>
          <w:rFonts w:eastAsia="仿宋_GB2312" w:hint="eastAsia"/>
          <w:szCs w:val="32"/>
        </w:rPr>
        <w:t>投保</w:t>
      </w:r>
      <w:r w:rsidR="008725DD">
        <w:rPr>
          <w:rFonts w:eastAsia="仿宋_GB2312"/>
          <w:szCs w:val="32"/>
        </w:rPr>
        <w:t>两项保险作为流转土地进入</w:t>
      </w:r>
      <w:r w:rsidR="008725DD">
        <w:rPr>
          <w:rFonts w:eastAsia="仿宋_GB2312" w:hint="eastAsia"/>
          <w:szCs w:val="32"/>
        </w:rPr>
        <w:t>县、镇</w:t>
      </w:r>
      <w:r w:rsidR="008725DD">
        <w:rPr>
          <w:rFonts w:eastAsia="仿宋_GB2312"/>
          <w:szCs w:val="32"/>
        </w:rPr>
        <w:t>农村产权交易平台</w:t>
      </w:r>
      <w:r>
        <w:rPr>
          <w:rFonts w:eastAsia="仿宋_GB2312"/>
          <w:szCs w:val="32"/>
        </w:rPr>
        <w:t>交易的必备条件。</w:t>
      </w:r>
    </w:p>
    <w:p w:rsidR="009D1E50" w:rsidRDefault="008B5D29" w:rsidP="008A2569">
      <w:pPr>
        <w:widowControl w:val="0"/>
        <w:spacing w:line="540" w:lineRule="exact"/>
        <w:ind w:firstLineChars="200" w:firstLine="634"/>
        <w:jc w:val="both"/>
        <w:rPr>
          <w:rFonts w:eastAsia="楷体_GB2312"/>
          <w:b/>
          <w:szCs w:val="32"/>
        </w:rPr>
      </w:pPr>
      <w:r>
        <w:rPr>
          <w:rFonts w:eastAsia="楷体_GB2312"/>
          <w:b/>
          <w:szCs w:val="32"/>
        </w:rPr>
        <w:t>（二）保险内容</w:t>
      </w:r>
    </w:p>
    <w:p w:rsidR="009D1E50" w:rsidRDefault="008B5D29" w:rsidP="005F1A08">
      <w:pPr>
        <w:widowControl w:val="0"/>
        <w:spacing w:line="540" w:lineRule="exact"/>
        <w:ind w:firstLineChars="200" w:firstLine="634"/>
        <w:jc w:val="both"/>
        <w:rPr>
          <w:rFonts w:eastAsia="仿宋_GB2312"/>
          <w:szCs w:val="32"/>
        </w:rPr>
      </w:pPr>
      <w:r>
        <w:rPr>
          <w:rFonts w:eastAsia="仿宋_GB2312"/>
          <w:b/>
          <w:szCs w:val="32"/>
        </w:rPr>
        <w:t xml:space="preserve">1. </w:t>
      </w:r>
      <w:r>
        <w:rPr>
          <w:rFonts w:eastAsia="仿宋_GB2312"/>
          <w:b/>
          <w:szCs w:val="32"/>
        </w:rPr>
        <w:t>险种定义。</w:t>
      </w:r>
      <w:r>
        <w:rPr>
          <w:rFonts w:eastAsia="仿宋_GB2312"/>
          <w:szCs w:val="32"/>
        </w:rPr>
        <w:t>农村土地</w:t>
      </w:r>
      <w:r w:rsidR="009E4E19">
        <w:rPr>
          <w:rFonts w:eastAsia="仿宋_GB2312" w:hint="eastAsia"/>
          <w:szCs w:val="32"/>
        </w:rPr>
        <w:t>经营权</w:t>
      </w:r>
      <w:r>
        <w:rPr>
          <w:rFonts w:eastAsia="仿宋_GB2312"/>
          <w:szCs w:val="32"/>
        </w:rPr>
        <w:t>流转履约保证保险是指投保人在农村土地经营权流转过程中，向保险公司投保，由保险公司向被保险人承诺，在保险期间如投保人未按照土地经营权流转合同</w:t>
      </w:r>
      <w:r w:rsidR="008725DD">
        <w:rPr>
          <w:rFonts w:eastAsia="仿宋_GB2312" w:hint="eastAsia"/>
          <w:szCs w:val="32"/>
        </w:rPr>
        <w:t>约定</w:t>
      </w:r>
      <w:r>
        <w:rPr>
          <w:rFonts w:eastAsia="仿宋_GB2312"/>
          <w:szCs w:val="32"/>
        </w:rPr>
        <w:t>履行土地流转费支付义务，则由该保险公司承担赔偿责任的一种保险形式。</w:t>
      </w:r>
    </w:p>
    <w:p w:rsidR="009D1E50" w:rsidRDefault="008B5D29" w:rsidP="005F1A08">
      <w:pPr>
        <w:widowControl w:val="0"/>
        <w:spacing w:line="540" w:lineRule="exact"/>
        <w:ind w:firstLineChars="200" w:firstLine="634"/>
        <w:jc w:val="both"/>
        <w:rPr>
          <w:rFonts w:eastAsia="仿宋_GB2312"/>
          <w:b/>
          <w:szCs w:val="32"/>
        </w:rPr>
      </w:pPr>
      <w:r>
        <w:rPr>
          <w:rFonts w:eastAsia="仿宋_GB2312"/>
          <w:b/>
          <w:szCs w:val="32"/>
        </w:rPr>
        <w:t xml:space="preserve">2. </w:t>
      </w:r>
      <w:r>
        <w:rPr>
          <w:rFonts w:eastAsia="仿宋_GB2312"/>
          <w:b/>
          <w:szCs w:val="32"/>
        </w:rPr>
        <w:t>参与主体。</w:t>
      </w:r>
    </w:p>
    <w:p w:rsidR="009D1E50" w:rsidRDefault="008B5D29">
      <w:pPr>
        <w:widowControl w:val="0"/>
        <w:spacing w:line="540" w:lineRule="exact"/>
        <w:ind w:firstLineChars="200" w:firstLine="632"/>
        <w:jc w:val="both"/>
        <w:rPr>
          <w:szCs w:val="32"/>
        </w:rPr>
      </w:pPr>
      <w:r>
        <w:rPr>
          <w:rFonts w:eastAsia="仿宋_GB2312"/>
          <w:szCs w:val="32"/>
        </w:rPr>
        <w:t>（</w:t>
      </w:r>
      <w:r>
        <w:rPr>
          <w:rFonts w:eastAsia="仿宋_GB2312"/>
          <w:szCs w:val="32"/>
        </w:rPr>
        <w:t>1</w:t>
      </w:r>
      <w:r>
        <w:rPr>
          <w:rFonts w:eastAsia="仿宋_GB2312"/>
          <w:szCs w:val="32"/>
        </w:rPr>
        <w:t>）投保人：我县从事农业规模生产经营的家庭农场、农民专业合作社、土地股份合作社、农业企业等各类农业经营主体。</w:t>
      </w:r>
    </w:p>
    <w:p w:rsidR="009D1E50" w:rsidRDefault="008B5D29">
      <w:pPr>
        <w:widowControl w:val="0"/>
        <w:spacing w:line="540" w:lineRule="exact"/>
        <w:ind w:firstLineChars="200" w:firstLine="632"/>
        <w:jc w:val="both"/>
        <w:rPr>
          <w:szCs w:val="32"/>
        </w:rPr>
      </w:pPr>
      <w:r>
        <w:rPr>
          <w:szCs w:val="32"/>
        </w:rPr>
        <w:lastRenderedPageBreak/>
        <w:t>（</w:t>
      </w:r>
      <w:r>
        <w:rPr>
          <w:szCs w:val="32"/>
        </w:rPr>
        <w:t>2</w:t>
      </w:r>
      <w:r>
        <w:rPr>
          <w:szCs w:val="32"/>
        </w:rPr>
        <w:t>）</w:t>
      </w:r>
      <w:r>
        <w:rPr>
          <w:rFonts w:eastAsia="仿宋_GB2312"/>
          <w:szCs w:val="32"/>
        </w:rPr>
        <w:t>被保险人：村集体经济组织。</w:t>
      </w:r>
    </w:p>
    <w:p w:rsidR="009D1E50" w:rsidRDefault="008B5D29">
      <w:pPr>
        <w:widowControl w:val="0"/>
        <w:spacing w:line="540" w:lineRule="exact"/>
        <w:ind w:firstLineChars="200" w:firstLine="632"/>
        <w:jc w:val="both"/>
        <w:rPr>
          <w:rFonts w:eastAsia="仿宋_GB2312"/>
          <w:szCs w:val="32"/>
        </w:rPr>
      </w:pPr>
      <w:r>
        <w:rPr>
          <w:szCs w:val="32"/>
        </w:rPr>
        <w:t>（</w:t>
      </w:r>
      <w:r>
        <w:rPr>
          <w:szCs w:val="32"/>
        </w:rPr>
        <w:t>3</w:t>
      </w:r>
      <w:r>
        <w:rPr>
          <w:szCs w:val="32"/>
        </w:rPr>
        <w:t>）</w:t>
      </w:r>
      <w:r>
        <w:rPr>
          <w:rFonts w:eastAsia="仿宋_GB2312"/>
          <w:szCs w:val="32"/>
        </w:rPr>
        <w:t>保险人：承办农村土地</w:t>
      </w:r>
      <w:r w:rsidR="009E4E19">
        <w:rPr>
          <w:rFonts w:eastAsia="仿宋_GB2312" w:hint="eastAsia"/>
          <w:szCs w:val="32"/>
        </w:rPr>
        <w:t>经营权</w:t>
      </w:r>
      <w:r>
        <w:rPr>
          <w:rFonts w:eastAsia="仿宋_GB2312"/>
          <w:szCs w:val="32"/>
        </w:rPr>
        <w:t>流转履约保证保险业务的保险公司。保险人采取招标方式确定。</w:t>
      </w:r>
    </w:p>
    <w:p w:rsidR="009D1E50" w:rsidRDefault="008B5D29" w:rsidP="005F1A08">
      <w:pPr>
        <w:widowControl w:val="0"/>
        <w:spacing w:line="540" w:lineRule="exact"/>
        <w:ind w:firstLineChars="200" w:firstLine="634"/>
        <w:jc w:val="both"/>
        <w:rPr>
          <w:rFonts w:eastAsia="仿宋_GB2312"/>
          <w:szCs w:val="32"/>
        </w:rPr>
      </w:pPr>
      <w:r>
        <w:rPr>
          <w:rFonts w:eastAsia="仿宋_GB2312"/>
          <w:b/>
          <w:szCs w:val="32"/>
        </w:rPr>
        <w:t xml:space="preserve">3. </w:t>
      </w:r>
      <w:r>
        <w:rPr>
          <w:rFonts w:eastAsia="仿宋_GB2312"/>
          <w:b/>
          <w:szCs w:val="32"/>
        </w:rPr>
        <w:t>保险期间。</w:t>
      </w:r>
      <w:r>
        <w:rPr>
          <w:rFonts w:eastAsia="仿宋_GB2312"/>
          <w:szCs w:val="32"/>
        </w:rPr>
        <w:t>一年一期。投保人在签订流转合同并缴纳一个年度（季）土地流转费后，下一个尚未缴纳土地流转费的待履约年度作为本保险的保险期间。</w:t>
      </w:r>
    </w:p>
    <w:p w:rsidR="009D1E50" w:rsidRDefault="008B5D29" w:rsidP="005F1A08">
      <w:pPr>
        <w:widowControl w:val="0"/>
        <w:spacing w:line="540" w:lineRule="exact"/>
        <w:ind w:firstLineChars="200" w:firstLine="634"/>
        <w:jc w:val="both"/>
        <w:rPr>
          <w:rFonts w:eastAsia="仿宋_GB2312"/>
          <w:b/>
          <w:szCs w:val="32"/>
        </w:rPr>
      </w:pPr>
      <w:r>
        <w:rPr>
          <w:rFonts w:eastAsia="仿宋_GB2312"/>
          <w:b/>
          <w:szCs w:val="32"/>
        </w:rPr>
        <w:t xml:space="preserve">4. </w:t>
      </w:r>
      <w:r>
        <w:rPr>
          <w:rFonts w:eastAsia="仿宋_GB2312"/>
          <w:b/>
          <w:szCs w:val="32"/>
        </w:rPr>
        <w:t>保险金额、费率及投保费用。</w:t>
      </w:r>
    </w:p>
    <w:p w:rsidR="009D1E50" w:rsidRDefault="008B5D29">
      <w:pPr>
        <w:widowControl w:val="0"/>
        <w:spacing w:line="540" w:lineRule="exact"/>
        <w:ind w:firstLineChars="200" w:firstLine="632"/>
        <w:jc w:val="both"/>
        <w:rPr>
          <w:szCs w:val="32"/>
        </w:rPr>
      </w:pPr>
      <w:r>
        <w:rPr>
          <w:rFonts w:eastAsia="仿宋_GB2312"/>
          <w:szCs w:val="32"/>
        </w:rPr>
        <w:t>（</w:t>
      </w:r>
      <w:r>
        <w:rPr>
          <w:rFonts w:eastAsia="仿宋_GB2312"/>
          <w:szCs w:val="32"/>
        </w:rPr>
        <w:t>1</w:t>
      </w:r>
      <w:r>
        <w:rPr>
          <w:rFonts w:eastAsia="仿宋_GB2312"/>
          <w:szCs w:val="32"/>
        </w:rPr>
        <w:t>）保险金额</w:t>
      </w:r>
      <w:r>
        <w:rPr>
          <w:rFonts w:eastAsia="仿宋_GB2312"/>
          <w:szCs w:val="32"/>
        </w:rPr>
        <w:t>=</w:t>
      </w:r>
      <w:r>
        <w:rPr>
          <w:rFonts w:eastAsia="仿宋_GB2312"/>
          <w:szCs w:val="32"/>
        </w:rPr>
        <w:t>土地流转合同载明的每亩年度流转费（含管理费）</w:t>
      </w:r>
      <w:r>
        <w:rPr>
          <w:rFonts w:eastAsia="仿宋_GB2312"/>
          <w:szCs w:val="32"/>
        </w:rPr>
        <w:t>×</w:t>
      </w:r>
      <w:r>
        <w:rPr>
          <w:rFonts w:eastAsia="仿宋_GB2312"/>
          <w:szCs w:val="32"/>
        </w:rPr>
        <w:t>流转面积。</w:t>
      </w:r>
    </w:p>
    <w:p w:rsidR="009D1E50" w:rsidRDefault="008B5D29">
      <w:pPr>
        <w:widowControl w:val="0"/>
        <w:spacing w:line="540" w:lineRule="exact"/>
        <w:ind w:firstLineChars="200" w:firstLine="632"/>
        <w:jc w:val="both"/>
        <w:rPr>
          <w:rFonts w:eastAsia="仿宋_GB2312"/>
          <w:szCs w:val="32"/>
        </w:rPr>
      </w:pPr>
      <w:r>
        <w:rPr>
          <w:szCs w:val="32"/>
        </w:rPr>
        <w:t>（</w:t>
      </w:r>
      <w:r>
        <w:rPr>
          <w:szCs w:val="32"/>
        </w:rPr>
        <w:t>2</w:t>
      </w:r>
      <w:r>
        <w:rPr>
          <w:szCs w:val="32"/>
        </w:rPr>
        <w:t>）</w:t>
      </w:r>
      <w:r>
        <w:rPr>
          <w:rFonts w:eastAsia="仿宋_GB2312"/>
          <w:szCs w:val="32"/>
        </w:rPr>
        <w:t>保险费率为</w:t>
      </w:r>
      <w:r>
        <w:rPr>
          <w:rFonts w:eastAsia="仿宋_GB2312"/>
          <w:szCs w:val="32"/>
        </w:rPr>
        <w:t>2.5%</w:t>
      </w:r>
      <w:r>
        <w:rPr>
          <w:rFonts w:eastAsia="仿宋_GB2312"/>
          <w:szCs w:val="32"/>
        </w:rPr>
        <w:t>。</w:t>
      </w:r>
    </w:p>
    <w:p w:rsidR="009D1E50" w:rsidRDefault="008B5D29">
      <w:pPr>
        <w:widowControl w:val="0"/>
        <w:spacing w:line="540" w:lineRule="exact"/>
        <w:ind w:firstLineChars="200" w:firstLine="632"/>
        <w:jc w:val="both"/>
        <w:rPr>
          <w:rFonts w:eastAsia="仿宋_GB2312"/>
          <w:szCs w:val="32"/>
        </w:rPr>
      </w:pPr>
      <w:r>
        <w:rPr>
          <w:szCs w:val="32"/>
        </w:rPr>
        <w:t>（</w:t>
      </w:r>
      <w:r>
        <w:rPr>
          <w:szCs w:val="32"/>
        </w:rPr>
        <w:t>3</w:t>
      </w:r>
      <w:r>
        <w:rPr>
          <w:szCs w:val="32"/>
        </w:rPr>
        <w:t>）</w:t>
      </w:r>
      <w:r>
        <w:rPr>
          <w:rFonts w:eastAsia="仿宋_GB2312"/>
          <w:szCs w:val="32"/>
        </w:rPr>
        <w:t>年度投保费用</w:t>
      </w:r>
      <w:r>
        <w:rPr>
          <w:rFonts w:eastAsia="仿宋_GB2312"/>
          <w:szCs w:val="32"/>
        </w:rPr>
        <w:t>=</w:t>
      </w:r>
      <w:r>
        <w:rPr>
          <w:rFonts w:eastAsia="仿宋_GB2312"/>
          <w:szCs w:val="32"/>
        </w:rPr>
        <w:t>每亩年度流转费</w:t>
      </w:r>
      <w:r>
        <w:rPr>
          <w:rFonts w:eastAsia="仿宋_GB2312"/>
          <w:szCs w:val="32"/>
        </w:rPr>
        <w:t>×</w:t>
      </w:r>
      <w:r>
        <w:rPr>
          <w:rFonts w:eastAsia="仿宋_GB2312"/>
          <w:szCs w:val="32"/>
        </w:rPr>
        <w:t>流转面积</w:t>
      </w:r>
      <w:r>
        <w:rPr>
          <w:rFonts w:eastAsia="仿宋_GB2312"/>
          <w:szCs w:val="32"/>
        </w:rPr>
        <w:t>×</w:t>
      </w:r>
      <w:r>
        <w:rPr>
          <w:rFonts w:eastAsia="仿宋_GB2312"/>
          <w:szCs w:val="32"/>
        </w:rPr>
        <w:t>费率。</w:t>
      </w:r>
    </w:p>
    <w:p w:rsidR="009D1E50" w:rsidRDefault="008B5D29" w:rsidP="005F1A08">
      <w:pPr>
        <w:widowControl w:val="0"/>
        <w:spacing w:line="540" w:lineRule="exact"/>
        <w:ind w:firstLineChars="200" w:firstLine="634"/>
        <w:jc w:val="both"/>
        <w:rPr>
          <w:rFonts w:eastAsia="仿宋_GB2312"/>
          <w:szCs w:val="32"/>
        </w:rPr>
      </w:pPr>
      <w:r>
        <w:rPr>
          <w:rFonts w:eastAsia="仿宋_GB2312"/>
          <w:b/>
          <w:szCs w:val="32"/>
        </w:rPr>
        <w:t xml:space="preserve">5. </w:t>
      </w:r>
      <w:r>
        <w:rPr>
          <w:rFonts w:eastAsia="仿宋_GB2312"/>
          <w:b/>
          <w:szCs w:val="32"/>
        </w:rPr>
        <w:t>保费奖补。</w:t>
      </w:r>
      <w:r>
        <w:rPr>
          <w:rFonts w:eastAsia="仿宋_GB2312"/>
          <w:szCs w:val="32"/>
        </w:rPr>
        <w:t>县财政将土地</w:t>
      </w:r>
      <w:r w:rsidR="008725DD">
        <w:rPr>
          <w:rFonts w:eastAsia="仿宋_GB2312" w:hint="eastAsia"/>
          <w:szCs w:val="32"/>
        </w:rPr>
        <w:t>经营权</w:t>
      </w:r>
      <w:r>
        <w:rPr>
          <w:rFonts w:eastAsia="仿宋_GB2312"/>
          <w:szCs w:val="32"/>
        </w:rPr>
        <w:t>流转履约保证保险纳入政策性农业保险。投保人按年全额缴纳保费，若投保期内未出险的，县财政给予辖区投保人年保费</w:t>
      </w:r>
      <w:r>
        <w:rPr>
          <w:rFonts w:eastAsia="仿宋_GB2312"/>
          <w:szCs w:val="32"/>
        </w:rPr>
        <w:t>50%</w:t>
      </w:r>
      <w:r>
        <w:rPr>
          <w:rFonts w:eastAsia="仿宋_GB2312"/>
          <w:szCs w:val="32"/>
        </w:rPr>
        <w:t>的奖补。承保保险机构每半年汇总投保期</w:t>
      </w:r>
      <w:r w:rsidR="008725DD">
        <w:rPr>
          <w:rFonts w:eastAsia="仿宋_GB2312" w:hint="eastAsia"/>
          <w:szCs w:val="32"/>
        </w:rPr>
        <w:t>内</w:t>
      </w:r>
      <w:r>
        <w:rPr>
          <w:rFonts w:eastAsia="仿宋_GB2312"/>
          <w:szCs w:val="32"/>
        </w:rPr>
        <w:t>未出险</w:t>
      </w:r>
      <w:r w:rsidR="009E4E19">
        <w:rPr>
          <w:rFonts w:eastAsia="仿宋_GB2312" w:hint="eastAsia"/>
          <w:szCs w:val="32"/>
        </w:rPr>
        <w:t>的</w:t>
      </w:r>
      <w:r>
        <w:rPr>
          <w:rFonts w:eastAsia="仿宋_GB2312"/>
          <w:szCs w:val="32"/>
        </w:rPr>
        <w:t>投保人名单，提交县农业农村部门审核，经公示无异议，经县财政部门审定后直接将奖补资金拨付给投保人。</w:t>
      </w:r>
    </w:p>
    <w:p w:rsidR="009D1E50" w:rsidRDefault="008B5D29">
      <w:pPr>
        <w:widowControl w:val="0"/>
        <w:spacing w:line="540" w:lineRule="exact"/>
        <w:ind w:firstLineChars="200" w:firstLine="632"/>
        <w:jc w:val="both"/>
        <w:rPr>
          <w:rFonts w:eastAsia="仿宋_GB2312"/>
          <w:szCs w:val="32"/>
        </w:rPr>
      </w:pPr>
      <w:r>
        <w:rPr>
          <w:rFonts w:eastAsia="仿宋_GB2312"/>
          <w:szCs w:val="32"/>
        </w:rPr>
        <w:t>村集体应积极引导、鼓励农业经营主体流转土地时投保土地流转履约保证保险。受农户委托组织土地流转交易的村集体，在依规定收取土地流转管理服务费时，对已投保土地流转履约保证保险的经营主体</w:t>
      </w:r>
      <w:r w:rsidR="009E4E19">
        <w:rPr>
          <w:rFonts w:eastAsia="仿宋_GB2312" w:hint="eastAsia"/>
          <w:szCs w:val="32"/>
        </w:rPr>
        <w:t>应</w:t>
      </w:r>
      <w:r>
        <w:rPr>
          <w:rFonts w:eastAsia="仿宋_GB2312"/>
          <w:szCs w:val="32"/>
        </w:rPr>
        <w:t>进行奖补，奖补金额不低于经营主体实际承担履约保证保险保费的</w:t>
      </w:r>
      <w:r>
        <w:rPr>
          <w:rFonts w:eastAsia="仿宋_GB2312"/>
          <w:szCs w:val="32"/>
        </w:rPr>
        <w:t>50%</w:t>
      </w:r>
      <w:r>
        <w:rPr>
          <w:rFonts w:eastAsia="仿宋_GB2312"/>
          <w:szCs w:val="32"/>
        </w:rPr>
        <w:t>。</w:t>
      </w:r>
    </w:p>
    <w:p w:rsidR="009D1E50" w:rsidRDefault="008B5D29">
      <w:pPr>
        <w:widowControl w:val="0"/>
        <w:spacing w:line="540" w:lineRule="exact"/>
        <w:ind w:firstLineChars="200" w:firstLine="632"/>
        <w:jc w:val="both"/>
        <w:rPr>
          <w:rFonts w:eastAsia="仿宋_GB2312"/>
          <w:szCs w:val="32"/>
        </w:rPr>
      </w:pPr>
      <w:r>
        <w:rPr>
          <w:rFonts w:eastAsia="仿宋_GB2312"/>
          <w:szCs w:val="32"/>
        </w:rPr>
        <w:t>投保人在土地流转合同期限内须连续投保，否则取消保险</w:t>
      </w:r>
      <w:r>
        <w:rPr>
          <w:rFonts w:eastAsia="仿宋_GB2312"/>
          <w:szCs w:val="32"/>
        </w:rPr>
        <w:lastRenderedPageBreak/>
        <w:t>年度的保费相关奖补待遇。</w:t>
      </w:r>
    </w:p>
    <w:p w:rsidR="009D1E50" w:rsidRDefault="008B5D29" w:rsidP="009E4E19">
      <w:pPr>
        <w:widowControl w:val="0"/>
        <w:spacing w:line="540" w:lineRule="exact"/>
        <w:ind w:firstLineChars="200" w:firstLine="634"/>
        <w:jc w:val="both"/>
        <w:rPr>
          <w:rFonts w:eastAsia="仿宋_GB2312"/>
          <w:spacing w:val="-9"/>
          <w:szCs w:val="32"/>
        </w:rPr>
      </w:pPr>
      <w:r>
        <w:rPr>
          <w:rFonts w:eastAsia="仿宋_GB2312"/>
          <w:b/>
          <w:szCs w:val="32"/>
        </w:rPr>
        <w:t>6</w:t>
      </w:r>
      <w:r>
        <w:rPr>
          <w:rFonts w:eastAsia="仿宋_GB2312" w:hint="eastAsia"/>
          <w:b/>
          <w:szCs w:val="32"/>
        </w:rPr>
        <w:t xml:space="preserve">. </w:t>
      </w:r>
      <w:r>
        <w:rPr>
          <w:rFonts w:eastAsia="仿宋_GB2312"/>
          <w:b/>
          <w:szCs w:val="32"/>
        </w:rPr>
        <w:t>业务流程。</w:t>
      </w:r>
      <w:r>
        <w:rPr>
          <w:rFonts w:eastAsia="仿宋_GB2312"/>
          <w:szCs w:val="32"/>
        </w:rPr>
        <w:t>按照投保申请</w:t>
      </w:r>
      <w:r>
        <w:rPr>
          <w:rFonts w:eastAsia="仿宋_GB2312"/>
          <w:szCs w:val="32"/>
        </w:rPr>
        <w:t>—</w:t>
      </w:r>
      <w:r>
        <w:rPr>
          <w:rFonts w:eastAsia="仿宋_GB2312"/>
          <w:szCs w:val="32"/>
        </w:rPr>
        <w:t>保险办理</w:t>
      </w:r>
      <w:r>
        <w:rPr>
          <w:rFonts w:eastAsia="仿宋_GB2312"/>
          <w:szCs w:val="32"/>
        </w:rPr>
        <w:t>—</w:t>
      </w:r>
      <w:r>
        <w:rPr>
          <w:rFonts w:eastAsia="仿宋_GB2312"/>
          <w:szCs w:val="32"/>
        </w:rPr>
        <w:t>保障金返还</w:t>
      </w:r>
      <w:r>
        <w:rPr>
          <w:rFonts w:eastAsia="仿宋_GB2312"/>
          <w:szCs w:val="32"/>
        </w:rPr>
        <w:t>—</w:t>
      </w:r>
      <w:r>
        <w:rPr>
          <w:rFonts w:eastAsia="仿宋_GB2312"/>
          <w:szCs w:val="32"/>
        </w:rPr>
        <w:t>续保申请</w:t>
      </w:r>
      <w:r>
        <w:rPr>
          <w:rFonts w:eastAsia="仿宋_GB2312"/>
          <w:szCs w:val="32"/>
        </w:rPr>
        <w:t>—</w:t>
      </w:r>
      <w:r>
        <w:rPr>
          <w:rFonts w:eastAsia="仿宋_GB2312"/>
          <w:spacing w:val="-9"/>
          <w:szCs w:val="32"/>
        </w:rPr>
        <w:t>保险理赔</w:t>
      </w:r>
      <w:r>
        <w:rPr>
          <w:rFonts w:eastAsia="仿宋_GB2312"/>
          <w:szCs w:val="32"/>
        </w:rPr>
        <w:t>—</w:t>
      </w:r>
      <w:r>
        <w:rPr>
          <w:rFonts w:eastAsia="仿宋_GB2312"/>
          <w:szCs w:val="32"/>
        </w:rPr>
        <w:t>资料存档等</w:t>
      </w:r>
      <w:r>
        <w:rPr>
          <w:rFonts w:eastAsia="仿宋_GB2312"/>
          <w:spacing w:val="-9"/>
          <w:szCs w:val="32"/>
        </w:rPr>
        <w:t>流程办理土地流转履约保证保险。具体操作</w:t>
      </w:r>
      <w:r w:rsidR="009E4E19">
        <w:rPr>
          <w:rFonts w:eastAsia="仿宋_GB2312" w:hint="eastAsia"/>
          <w:spacing w:val="-9"/>
          <w:szCs w:val="32"/>
        </w:rPr>
        <w:t>规程</w:t>
      </w:r>
      <w:r w:rsidR="008725DD">
        <w:rPr>
          <w:rFonts w:eastAsia="仿宋_GB2312"/>
          <w:spacing w:val="-9"/>
          <w:szCs w:val="32"/>
        </w:rPr>
        <w:t>，根据工作需要和保险相关要求，由县农业农村局与中标承保</w:t>
      </w:r>
      <w:r>
        <w:rPr>
          <w:rFonts w:eastAsia="仿宋_GB2312"/>
          <w:spacing w:val="-9"/>
          <w:szCs w:val="32"/>
        </w:rPr>
        <w:t>保险机构协商制定具体操作细则。</w:t>
      </w:r>
    </w:p>
    <w:p w:rsidR="009D1E50" w:rsidRDefault="008B5D29">
      <w:pPr>
        <w:widowControl w:val="0"/>
        <w:spacing w:line="540" w:lineRule="exact"/>
        <w:ind w:firstLineChars="200" w:firstLine="632"/>
        <w:jc w:val="both"/>
        <w:rPr>
          <w:rFonts w:eastAsia="黑体"/>
          <w:szCs w:val="32"/>
        </w:rPr>
      </w:pPr>
      <w:r>
        <w:rPr>
          <w:rFonts w:eastAsia="黑体"/>
          <w:szCs w:val="32"/>
        </w:rPr>
        <w:t>四、风险管控</w:t>
      </w:r>
    </w:p>
    <w:p w:rsidR="009D1E50" w:rsidRDefault="00B4295D" w:rsidP="008A2569">
      <w:pPr>
        <w:widowControl w:val="0"/>
        <w:spacing w:line="540" w:lineRule="exact"/>
        <w:ind w:firstLineChars="200" w:firstLine="634"/>
        <w:jc w:val="both"/>
        <w:rPr>
          <w:rFonts w:eastAsia="仿宋_GB2312"/>
          <w:szCs w:val="32"/>
        </w:rPr>
      </w:pPr>
      <w:r>
        <w:rPr>
          <w:rFonts w:eastAsia="楷体_GB2312" w:hint="eastAsia"/>
          <w:b/>
          <w:szCs w:val="32"/>
        </w:rPr>
        <w:t xml:space="preserve">1. </w:t>
      </w:r>
      <w:r w:rsidR="008B5D29">
        <w:rPr>
          <w:rFonts w:eastAsia="楷体_GB2312"/>
          <w:b/>
          <w:szCs w:val="32"/>
        </w:rPr>
        <w:t>实行土地流转违约失信黑名单制度。</w:t>
      </w:r>
      <w:r w:rsidR="008B5D29">
        <w:rPr>
          <w:rFonts w:eastAsia="仿宋_GB2312"/>
          <w:szCs w:val="32"/>
        </w:rPr>
        <w:t>建立土地流转经营主体专项名录库，将在土地流转过程中存在恶意违约行为的经营主体列入黑名单并予以公开。凡列入黑名单的经营主体，取消其在县域内</w:t>
      </w:r>
      <w:r w:rsidR="008725DD">
        <w:rPr>
          <w:rFonts w:eastAsia="仿宋_GB2312" w:hint="eastAsia"/>
          <w:szCs w:val="32"/>
        </w:rPr>
        <w:t>参与</w:t>
      </w:r>
      <w:r w:rsidR="008B5D29">
        <w:rPr>
          <w:rFonts w:eastAsia="仿宋_GB2312"/>
          <w:szCs w:val="32"/>
        </w:rPr>
        <w:t>土地流转</w:t>
      </w:r>
      <w:r w:rsidR="008725DD">
        <w:rPr>
          <w:rFonts w:eastAsia="仿宋_GB2312" w:hint="eastAsia"/>
          <w:szCs w:val="32"/>
        </w:rPr>
        <w:t>项目竞标</w:t>
      </w:r>
      <w:r w:rsidR="008B5D29">
        <w:rPr>
          <w:rFonts w:eastAsia="仿宋_GB2312"/>
          <w:szCs w:val="32"/>
        </w:rPr>
        <w:t>和申报相关财政奖补的资格。同时，将经营主体失信信息通报给人民银行等相关数据库，作为银行放贷的参考依据。</w:t>
      </w:r>
    </w:p>
    <w:p w:rsidR="009D1E50" w:rsidRDefault="008B5D29" w:rsidP="008A2569">
      <w:pPr>
        <w:widowControl w:val="0"/>
        <w:spacing w:line="540" w:lineRule="exact"/>
        <w:ind w:firstLineChars="200" w:firstLine="634"/>
        <w:jc w:val="both"/>
        <w:rPr>
          <w:rFonts w:eastAsia="仿宋_GB2312"/>
          <w:szCs w:val="32"/>
        </w:rPr>
      </w:pPr>
      <w:r>
        <w:rPr>
          <w:rFonts w:eastAsia="楷体_GB2312"/>
          <w:b/>
          <w:szCs w:val="32"/>
        </w:rPr>
        <w:t xml:space="preserve">2. </w:t>
      </w:r>
      <w:r>
        <w:rPr>
          <w:rFonts w:eastAsia="楷体_GB2312"/>
          <w:b/>
          <w:szCs w:val="32"/>
        </w:rPr>
        <w:t>建立土地流转履约不良资产风险补偿机制。</w:t>
      </w:r>
      <w:r>
        <w:rPr>
          <w:rFonts w:eastAsia="仿宋_GB2312"/>
          <w:szCs w:val="32"/>
        </w:rPr>
        <w:t>坚持系统性、整体性、协同性原则，履约保证保险不良资产风险处置补偿所需资金在县财政设立的农村土地经营权抵押贷款风险补偿专项资金</w:t>
      </w:r>
      <w:r>
        <w:rPr>
          <w:rFonts w:eastAsia="仿宋_GB2312"/>
          <w:szCs w:val="32"/>
        </w:rPr>
        <w:t>2000</w:t>
      </w:r>
      <w:r>
        <w:rPr>
          <w:rFonts w:eastAsia="仿宋_GB2312"/>
          <w:szCs w:val="32"/>
        </w:rPr>
        <w:t>万元中统筹使用。对保险人赔款金额超过实收保费</w:t>
      </w:r>
      <w:r>
        <w:rPr>
          <w:rFonts w:eastAsia="仿宋_GB2312"/>
          <w:szCs w:val="32"/>
        </w:rPr>
        <w:t>150%</w:t>
      </w:r>
      <w:r>
        <w:rPr>
          <w:rFonts w:eastAsia="仿宋_GB2312"/>
          <w:szCs w:val="32"/>
        </w:rPr>
        <w:t>的部分，给予超出部分</w:t>
      </w:r>
      <w:r>
        <w:rPr>
          <w:rFonts w:eastAsia="仿宋_GB2312"/>
          <w:szCs w:val="32"/>
        </w:rPr>
        <w:t>50%</w:t>
      </w:r>
      <w:r>
        <w:rPr>
          <w:rFonts w:eastAsia="仿宋_GB2312"/>
          <w:szCs w:val="32"/>
        </w:rPr>
        <w:t>的补偿；当保险人的实际赔款金额超过实收保费</w:t>
      </w:r>
      <w:r>
        <w:rPr>
          <w:rFonts w:eastAsia="仿宋_GB2312"/>
          <w:szCs w:val="32"/>
        </w:rPr>
        <w:t>300%</w:t>
      </w:r>
      <w:r>
        <w:rPr>
          <w:rFonts w:eastAsia="仿宋_GB2312"/>
          <w:szCs w:val="32"/>
        </w:rPr>
        <w:t>以上，保险人不再承担超过部分的赔付责任，使用保险巨灾风险基金赔付。</w:t>
      </w:r>
    </w:p>
    <w:p w:rsidR="009D1E50" w:rsidRDefault="008725DD">
      <w:pPr>
        <w:widowControl w:val="0"/>
        <w:spacing w:line="540" w:lineRule="exact"/>
        <w:ind w:firstLineChars="200" w:firstLine="632"/>
        <w:jc w:val="both"/>
        <w:rPr>
          <w:rFonts w:eastAsia="仿宋_GB2312"/>
          <w:szCs w:val="32"/>
        </w:rPr>
      </w:pPr>
      <w:r>
        <w:rPr>
          <w:rFonts w:eastAsia="仿宋_GB2312"/>
          <w:szCs w:val="32"/>
        </w:rPr>
        <w:t>如当年赔款额低于保险人实收保费</w:t>
      </w:r>
      <w:r>
        <w:rPr>
          <w:rFonts w:eastAsia="仿宋_GB2312" w:hint="eastAsia"/>
          <w:szCs w:val="32"/>
        </w:rPr>
        <w:t>的</w:t>
      </w:r>
      <w:r w:rsidR="008B5D29">
        <w:rPr>
          <w:rFonts w:eastAsia="仿宋_GB2312"/>
          <w:szCs w:val="32"/>
        </w:rPr>
        <w:t>10%</w:t>
      </w:r>
      <w:r w:rsidR="008B5D29">
        <w:rPr>
          <w:rFonts w:eastAsia="仿宋_GB2312"/>
          <w:szCs w:val="32"/>
        </w:rPr>
        <w:t>时，从保险人当年收取的保费中提取</w:t>
      </w:r>
      <w:r w:rsidR="008B5D29">
        <w:rPr>
          <w:rFonts w:eastAsia="仿宋_GB2312"/>
          <w:szCs w:val="32"/>
        </w:rPr>
        <w:t>50%</w:t>
      </w:r>
      <w:r>
        <w:rPr>
          <w:rFonts w:eastAsia="仿宋_GB2312"/>
          <w:szCs w:val="32"/>
        </w:rPr>
        <w:t>；如当年赔款额高于保险人实收保费</w:t>
      </w:r>
      <w:r>
        <w:rPr>
          <w:rFonts w:eastAsia="仿宋_GB2312" w:hint="eastAsia"/>
          <w:szCs w:val="32"/>
        </w:rPr>
        <w:t>的</w:t>
      </w:r>
      <w:r w:rsidR="008B5D29">
        <w:rPr>
          <w:rFonts w:eastAsia="仿宋_GB2312"/>
          <w:szCs w:val="32"/>
        </w:rPr>
        <w:t>10%</w:t>
      </w:r>
      <w:r w:rsidR="008B5D29">
        <w:rPr>
          <w:rFonts w:eastAsia="仿宋_GB2312"/>
          <w:szCs w:val="32"/>
        </w:rPr>
        <w:t>（含）、低于</w:t>
      </w:r>
      <w:r w:rsidR="008B5D29">
        <w:rPr>
          <w:rFonts w:eastAsia="仿宋_GB2312"/>
          <w:szCs w:val="32"/>
        </w:rPr>
        <w:t>30%</w:t>
      </w:r>
      <w:r w:rsidR="008B5D29">
        <w:rPr>
          <w:rFonts w:eastAsia="仿宋_GB2312"/>
          <w:szCs w:val="32"/>
        </w:rPr>
        <w:t>（不含）时，从保险人当年收取的保费中提取</w:t>
      </w:r>
      <w:r w:rsidR="008B5D29">
        <w:rPr>
          <w:rFonts w:eastAsia="仿宋_GB2312"/>
          <w:szCs w:val="32"/>
        </w:rPr>
        <w:t>30%</w:t>
      </w:r>
      <w:r w:rsidR="008B5D29">
        <w:rPr>
          <w:rFonts w:eastAsia="仿宋_GB2312"/>
          <w:szCs w:val="32"/>
        </w:rPr>
        <w:t>；</w:t>
      </w:r>
      <w:r w:rsidR="008B5D29">
        <w:rPr>
          <w:rFonts w:eastAsia="仿宋_GB2312"/>
          <w:szCs w:val="32"/>
        </w:rPr>
        <w:t xml:space="preserve"> </w:t>
      </w:r>
      <w:r w:rsidR="008B5D29">
        <w:rPr>
          <w:rFonts w:eastAsia="仿宋_GB2312"/>
          <w:szCs w:val="32"/>
        </w:rPr>
        <w:t>如当年赔款额高于保险人实收保费的</w:t>
      </w:r>
      <w:r w:rsidR="008B5D29">
        <w:rPr>
          <w:rFonts w:eastAsia="仿宋_GB2312"/>
          <w:szCs w:val="32"/>
        </w:rPr>
        <w:t>30%</w:t>
      </w:r>
      <w:r w:rsidR="008B5D29">
        <w:rPr>
          <w:rFonts w:eastAsia="仿宋_GB2312"/>
          <w:szCs w:val="32"/>
        </w:rPr>
        <w:t>（含）</w:t>
      </w:r>
      <w:r w:rsidR="008B5D29">
        <w:rPr>
          <w:rFonts w:eastAsia="仿宋_GB2312"/>
          <w:szCs w:val="32"/>
        </w:rPr>
        <w:lastRenderedPageBreak/>
        <w:t>时，从保险人当年收取的保费中提取</w:t>
      </w:r>
      <w:r w:rsidR="008B5D29">
        <w:rPr>
          <w:rFonts w:eastAsia="仿宋_GB2312"/>
          <w:szCs w:val="32"/>
        </w:rPr>
        <w:t>20%</w:t>
      </w:r>
      <w:r w:rsidR="008B5D29">
        <w:rPr>
          <w:rFonts w:eastAsia="仿宋_GB2312"/>
          <w:szCs w:val="32"/>
        </w:rPr>
        <w:t>。</w:t>
      </w:r>
      <w:r>
        <w:rPr>
          <w:rFonts w:eastAsia="仿宋_GB2312" w:hint="eastAsia"/>
          <w:szCs w:val="32"/>
        </w:rPr>
        <w:t>将</w:t>
      </w:r>
      <w:r w:rsidR="008B5D29">
        <w:rPr>
          <w:rFonts w:eastAsia="仿宋_GB2312"/>
          <w:szCs w:val="32"/>
        </w:rPr>
        <w:t>以上提取款项添加到农村土地经营权抵押贷款风险补偿专项资金中，提高土地流转履约保证保险风险防控能力。</w:t>
      </w:r>
    </w:p>
    <w:p w:rsidR="009D1E50" w:rsidRDefault="008B5D29" w:rsidP="008A2569">
      <w:pPr>
        <w:widowControl w:val="0"/>
        <w:spacing w:line="540" w:lineRule="exact"/>
        <w:ind w:firstLineChars="200" w:firstLine="634"/>
        <w:jc w:val="both"/>
        <w:rPr>
          <w:rFonts w:eastAsia="仿宋_GB2312"/>
          <w:szCs w:val="32"/>
        </w:rPr>
      </w:pPr>
      <w:r>
        <w:rPr>
          <w:rFonts w:eastAsia="楷体_GB2312"/>
          <w:b/>
          <w:szCs w:val="32"/>
        </w:rPr>
        <w:t xml:space="preserve">3. </w:t>
      </w:r>
      <w:r>
        <w:rPr>
          <w:rFonts w:eastAsia="楷体_GB2312"/>
          <w:b/>
          <w:szCs w:val="32"/>
        </w:rPr>
        <w:t>实行赔付预警叫停制度。</w:t>
      </w:r>
      <w:r>
        <w:rPr>
          <w:rFonts w:eastAsia="仿宋_GB2312"/>
          <w:szCs w:val="32"/>
        </w:rPr>
        <w:t>当保险人的赔款金额（已决赔款</w:t>
      </w:r>
      <w:r>
        <w:rPr>
          <w:rFonts w:eastAsia="仿宋_GB2312"/>
          <w:szCs w:val="32"/>
        </w:rPr>
        <w:t>+</w:t>
      </w:r>
      <w:r>
        <w:rPr>
          <w:rFonts w:eastAsia="仿宋_GB2312"/>
          <w:szCs w:val="32"/>
        </w:rPr>
        <w:t>未决赔款</w:t>
      </w:r>
      <w:r>
        <w:rPr>
          <w:rFonts w:eastAsia="仿宋_GB2312"/>
          <w:szCs w:val="32"/>
        </w:rPr>
        <w:t>-</w:t>
      </w:r>
      <w:r>
        <w:rPr>
          <w:rFonts w:eastAsia="仿宋_GB2312"/>
          <w:szCs w:val="32"/>
        </w:rPr>
        <w:t>追偿收入）累计超过保险人实收保费的</w:t>
      </w:r>
      <w:r>
        <w:rPr>
          <w:rFonts w:eastAsia="仿宋_GB2312"/>
          <w:szCs w:val="32"/>
        </w:rPr>
        <w:t>300%</w:t>
      </w:r>
      <w:r>
        <w:rPr>
          <w:rFonts w:eastAsia="仿宋_GB2312"/>
          <w:szCs w:val="32"/>
        </w:rPr>
        <w:t>时，经保险人申请，经相关部门同意，可暂停承办该项业务，已签订的保险合同继续有效，待完善政策制度后恢复业务开展。</w:t>
      </w:r>
    </w:p>
    <w:p w:rsidR="009D1E50" w:rsidRDefault="008B5D29">
      <w:pPr>
        <w:widowControl w:val="0"/>
        <w:spacing w:line="540" w:lineRule="exact"/>
        <w:ind w:firstLineChars="200" w:firstLine="632"/>
        <w:jc w:val="both"/>
        <w:rPr>
          <w:rFonts w:eastAsia="黑体"/>
          <w:szCs w:val="32"/>
        </w:rPr>
      </w:pPr>
      <w:r>
        <w:rPr>
          <w:rFonts w:eastAsia="黑体"/>
          <w:szCs w:val="32"/>
        </w:rPr>
        <w:t>五、组织保障</w:t>
      </w:r>
    </w:p>
    <w:p w:rsidR="009D1E50" w:rsidRDefault="008B5D29" w:rsidP="005F1A08">
      <w:pPr>
        <w:widowControl w:val="0"/>
        <w:spacing w:line="540" w:lineRule="exact"/>
        <w:ind w:firstLineChars="200" w:firstLine="634"/>
        <w:jc w:val="both"/>
        <w:rPr>
          <w:rFonts w:eastAsia="仿宋_GB2312"/>
          <w:szCs w:val="32"/>
        </w:rPr>
      </w:pPr>
      <w:r>
        <w:rPr>
          <w:rFonts w:eastAsia="宋体"/>
          <w:b/>
          <w:szCs w:val="32"/>
        </w:rPr>
        <w:t>1.</w:t>
      </w:r>
      <w:r>
        <w:rPr>
          <w:rFonts w:eastAsia="楷体_GB2312"/>
          <w:b/>
          <w:szCs w:val="32"/>
        </w:rPr>
        <w:t>加强组织领导。</w:t>
      </w:r>
      <w:r>
        <w:rPr>
          <w:rFonts w:eastAsia="仿宋_GB2312"/>
          <w:szCs w:val="32"/>
        </w:rPr>
        <w:t>成立金湖县构建农村承包土地流转风险防范机制工作领导小组，由县政府分管领导为组长，农业农村局、财政局、金融办、人行、信访局、公安局、司法局、法院等单位负责人为成员，领导小组办公室设在县农业农村局，统筹协调推进构建农村承包土地流转风险防范机制工作。县农业农村局要编排工作计划，加强组织实施，强化工作推进，及时研究处理实施过程中发现的问题。县财政局要加强督促检查和经费保障，做好财务结算，逐步完善保费</w:t>
      </w:r>
      <w:r w:rsidR="008725DD">
        <w:rPr>
          <w:rFonts w:eastAsia="仿宋_GB2312" w:hint="eastAsia"/>
          <w:szCs w:val="32"/>
        </w:rPr>
        <w:t>奖补</w:t>
      </w:r>
      <w:r>
        <w:rPr>
          <w:rFonts w:eastAsia="仿宋_GB2312"/>
          <w:szCs w:val="32"/>
        </w:rPr>
        <w:t>制度。其他领导小组成员单位要加强协同合作，加大检查指导，合力推动工作开展。镇街及村居要结合本地实际，压实工作责任，成立工作组负责指导辖区内土地流转</w:t>
      </w:r>
      <w:r w:rsidR="008725DD">
        <w:rPr>
          <w:rFonts w:eastAsia="仿宋_GB2312" w:hint="eastAsia"/>
          <w:szCs w:val="32"/>
        </w:rPr>
        <w:t>经营</w:t>
      </w:r>
      <w:r>
        <w:rPr>
          <w:rFonts w:eastAsia="仿宋_GB2312"/>
          <w:szCs w:val="32"/>
        </w:rPr>
        <w:t>主体开展工作。承保保险机构要积极参与保险政策制定，加强政策宣传、业务培训、业务推广和相关服务，每季度末将投保明细汇总上报县农业农村局。</w:t>
      </w:r>
    </w:p>
    <w:p w:rsidR="009D1E50" w:rsidRDefault="008B5D29" w:rsidP="005F1A08">
      <w:pPr>
        <w:widowControl w:val="0"/>
        <w:spacing w:line="540" w:lineRule="exact"/>
        <w:ind w:firstLineChars="200" w:firstLine="634"/>
        <w:jc w:val="both"/>
        <w:rPr>
          <w:rFonts w:eastAsia="仿宋_GB2312"/>
          <w:szCs w:val="32"/>
        </w:rPr>
      </w:pPr>
      <w:r>
        <w:rPr>
          <w:rFonts w:eastAsia="宋体"/>
          <w:b/>
          <w:szCs w:val="32"/>
        </w:rPr>
        <w:t>2.</w:t>
      </w:r>
      <w:r>
        <w:rPr>
          <w:rFonts w:eastAsia="楷体_GB2312"/>
          <w:b/>
          <w:szCs w:val="32"/>
        </w:rPr>
        <w:t>加强宣传引导。</w:t>
      </w:r>
      <w:r>
        <w:rPr>
          <w:rFonts w:eastAsia="仿宋_GB2312"/>
          <w:szCs w:val="32"/>
        </w:rPr>
        <w:t>农村土地流转履约保证保险是当前有效减轻农业经营主体资金压力，降低土地流转履约风险，杜绝农</w:t>
      </w:r>
      <w:r>
        <w:rPr>
          <w:rFonts w:eastAsia="仿宋_GB2312"/>
          <w:szCs w:val="32"/>
        </w:rPr>
        <w:lastRenderedPageBreak/>
        <w:t>村违纪违规的多赢举措。各镇街及相关部门要坚持正面舆论导向，通过多种形式、多种途径，广泛宣传农村土地流转履约保证保险政策，激发农业经营主体的参与热情，共同营造改革的良好氛围。</w:t>
      </w:r>
    </w:p>
    <w:p w:rsidR="009D1E50" w:rsidRDefault="008B5D29" w:rsidP="005F1A08">
      <w:pPr>
        <w:widowControl w:val="0"/>
        <w:spacing w:line="540" w:lineRule="exact"/>
        <w:ind w:firstLineChars="200" w:firstLine="634"/>
        <w:jc w:val="both"/>
        <w:rPr>
          <w:rFonts w:eastAsia="仿宋_GB2312"/>
          <w:szCs w:val="32"/>
        </w:rPr>
      </w:pPr>
      <w:r>
        <w:rPr>
          <w:rFonts w:eastAsia="宋体"/>
          <w:b/>
          <w:szCs w:val="32"/>
        </w:rPr>
        <w:t>3.</w:t>
      </w:r>
      <w:r>
        <w:rPr>
          <w:rFonts w:eastAsia="楷体_GB2312"/>
          <w:b/>
          <w:szCs w:val="32"/>
        </w:rPr>
        <w:t>加强工作督导。</w:t>
      </w:r>
      <w:r>
        <w:rPr>
          <w:rFonts w:eastAsia="仿宋_GB2312"/>
          <w:szCs w:val="32"/>
        </w:rPr>
        <w:t>改革完善土地流转履约风险防控机制是一项艰巨的任务，各有关部门要加强实施工作的跟踪指导和督促检查，及时总结相关工作经验和做法，及时分析解决工作过程中</w:t>
      </w:r>
      <w:r w:rsidR="008725DD">
        <w:rPr>
          <w:rFonts w:eastAsia="仿宋_GB2312"/>
          <w:szCs w:val="32"/>
        </w:rPr>
        <w:t>发现</w:t>
      </w:r>
      <w:r>
        <w:rPr>
          <w:rFonts w:eastAsia="仿宋_GB2312"/>
          <w:szCs w:val="32"/>
        </w:rPr>
        <w:t>的问题，逐步健全工作体系，确保农村土地流转履约保证保险工作有力有效有序推进。</w:t>
      </w:r>
    </w:p>
    <w:p w:rsidR="009D1E50" w:rsidRDefault="008B5D29">
      <w:pPr>
        <w:widowControl w:val="0"/>
        <w:spacing w:line="540" w:lineRule="exact"/>
        <w:ind w:firstLineChars="200" w:firstLine="632"/>
        <w:jc w:val="both"/>
        <w:rPr>
          <w:rFonts w:eastAsia="黑体"/>
          <w:szCs w:val="32"/>
        </w:rPr>
      </w:pPr>
      <w:r>
        <w:rPr>
          <w:rFonts w:eastAsia="黑体"/>
          <w:szCs w:val="32"/>
        </w:rPr>
        <w:t>六、其他</w:t>
      </w:r>
    </w:p>
    <w:p w:rsidR="009D1E50" w:rsidRDefault="008B5D29">
      <w:pPr>
        <w:widowControl w:val="0"/>
        <w:spacing w:line="540" w:lineRule="exact"/>
        <w:ind w:firstLineChars="200" w:firstLine="632"/>
        <w:jc w:val="both"/>
        <w:rPr>
          <w:rFonts w:eastAsia="仿宋_GB2312"/>
          <w:szCs w:val="32"/>
        </w:rPr>
      </w:pPr>
      <w:r>
        <w:rPr>
          <w:rFonts w:eastAsia="仿宋_GB2312"/>
          <w:szCs w:val="32"/>
        </w:rPr>
        <w:t>1.</w:t>
      </w:r>
      <w:r>
        <w:rPr>
          <w:rFonts w:eastAsia="仿宋_GB2312"/>
          <w:szCs w:val="32"/>
        </w:rPr>
        <w:t>对参与农村土地流转履约保证保险的主体申请土地经营权抵押融资的，相关涉农金融机构要在融资额度、融资利率、融资期限和审批周期等方面给予优先</w:t>
      </w:r>
      <w:r w:rsidR="009E4E19">
        <w:rPr>
          <w:rFonts w:eastAsia="仿宋_GB2312" w:hint="eastAsia"/>
          <w:szCs w:val="32"/>
        </w:rPr>
        <w:t>和</w:t>
      </w:r>
      <w:r>
        <w:rPr>
          <w:rFonts w:eastAsia="仿宋_GB2312"/>
          <w:szCs w:val="32"/>
        </w:rPr>
        <w:t>优惠。</w:t>
      </w:r>
    </w:p>
    <w:p w:rsidR="009D1E50" w:rsidRDefault="008B5D29">
      <w:pPr>
        <w:widowControl w:val="0"/>
        <w:spacing w:line="540" w:lineRule="exact"/>
        <w:ind w:firstLineChars="200" w:firstLine="632"/>
        <w:jc w:val="both"/>
        <w:rPr>
          <w:rFonts w:eastAsia="仿宋_GB2312"/>
          <w:szCs w:val="32"/>
        </w:rPr>
      </w:pPr>
      <w:r>
        <w:rPr>
          <w:rFonts w:eastAsia="仿宋_GB2312"/>
          <w:szCs w:val="32"/>
        </w:rPr>
        <w:t>2.</w:t>
      </w:r>
      <w:r>
        <w:rPr>
          <w:rFonts w:eastAsia="仿宋_GB2312"/>
          <w:szCs w:val="32"/>
        </w:rPr>
        <w:t>本实施意见自</w:t>
      </w:r>
      <w:r>
        <w:rPr>
          <w:rFonts w:eastAsia="仿宋_GB2312"/>
          <w:szCs w:val="32"/>
        </w:rPr>
        <w:t>2021</w:t>
      </w:r>
      <w:r>
        <w:rPr>
          <w:rFonts w:eastAsia="仿宋_GB2312"/>
          <w:szCs w:val="32"/>
        </w:rPr>
        <w:t>年</w:t>
      </w:r>
      <w:r>
        <w:rPr>
          <w:rFonts w:eastAsia="仿宋_GB2312"/>
          <w:szCs w:val="32"/>
        </w:rPr>
        <w:t>5</w:t>
      </w:r>
      <w:r>
        <w:rPr>
          <w:rFonts w:eastAsia="仿宋_GB2312"/>
          <w:szCs w:val="32"/>
        </w:rPr>
        <w:t>月</w:t>
      </w:r>
      <w:r>
        <w:rPr>
          <w:rFonts w:eastAsia="仿宋_GB2312"/>
          <w:szCs w:val="32"/>
        </w:rPr>
        <w:t>1</w:t>
      </w:r>
      <w:r>
        <w:rPr>
          <w:rFonts w:eastAsia="仿宋_GB2312"/>
          <w:szCs w:val="32"/>
        </w:rPr>
        <w:t>日起试行，试行期限</w:t>
      </w:r>
      <w:r>
        <w:rPr>
          <w:rFonts w:eastAsia="仿宋_GB2312"/>
          <w:szCs w:val="32"/>
        </w:rPr>
        <w:t>3</w:t>
      </w:r>
      <w:r>
        <w:rPr>
          <w:rFonts w:eastAsia="仿宋_GB2312"/>
          <w:szCs w:val="32"/>
        </w:rPr>
        <w:t>年。待试行结束后，总结经验、完善方案后具体研究实施。</w:t>
      </w:r>
    </w:p>
    <w:p w:rsidR="009D1E50" w:rsidRDefault="008B5D29">
      <w:pPr>
        <w:widowControl w:val="0"/>
        <w:spacing w:line="540" w:lineRule="exact"/>
        <w:ind w:firstLineChars="200" w:firstLine="632"/>
        <w:jc w:val="both"/>
        <w:rPr>
          <w:rFonts w:eastAsia="仿宋_GB2312"/>
          <w:szCs w:val="32"/>
        </w:rPr>
      </w:pPr>
      <w:r>
        <w:rPr>
          <w:rFonts w:eastAsia="仿宋_GB2312"/>
          <w:szCs w:val="32"/>
        </w:rPr>
        <w:t>3.</w:t>
      </w:r>
      <w:r>
        <w:rPr>
          <w:rFonts w:eastAsia="仿宋_GB2312"/>
          <w:szCs w:val="32"/>
        </w:rPr>
        <w:t>本实施意见由县农业农村局负责解释。</w:t>
      </w:r>
    </w:p>
    <w:p w:rsidR="009D1E50" w:rsidRDefault="009D1E50">
      <w:pPr>
        <w:spacing w:line="520" w:lineRule="exact"/>
      </w:pPr>
    </w:p>
    <w:p w:rsidR="009D1E50" w:rsidRDefault="009D1E50">
      <w:pPr>
        <w:spacing w:line="520" w:lineRule="exact"/>
      </w:pPr>
    </w:p>
    <w:p w:rsidR="009D1E50" w:rsidRDefault="009D1E50">
      <w:pPr>
        <w:spacing w:line="520" w:lineRule="exact"/>
      </w:pPr>
    </w:p>
    <w:p w:rsidR="009D1E50" w:rsidRDefault="009D1E50">
      <w:pPr>
        <w:spacing w:line="520" w:lineRule="exact"/>
      </w:pPr>
    </w:p>
    <w:p w:rsidR="009D1E50" w:rsidRDefault="009D1E50"/>
    <w:p w:rsidR="009D1E50" w:rsidRDefault="009D1E50">
      <w:pPr>
        <w:spacing w:line="240" w:lineRule="exact"/>
      </w:pPr>
    </w:p>
    <w:p w:rsidR="009D1E50" w:rsidRDefault="000A533D">
      <w:pPr>
        <w:widowControl w:val="0"/>
        <w:spacing w:line="520" w:lineRule="exact"/>
        <w:jc w:val="both"/>
        <w:rPr>
          <w:rFonts w:eastAsia="仿宋_GB2312"/>
          <w:szCs w:val="32"/>
        </w:rPr>
      </w:pPr>
      <w:r w:rsidRPr="000A533D">
        <w:pict>
          <v:line id="_x0000_s1031" style="position:absolute;left:0;text-align:left;z-index:251661312" from=".35pt,4.15pt" to="436.9pt,4.2pt" filled="t" strokeweight="1.25pt"/>
        </w:pict>
      </w:r>
      <w:r w:rsidR="008B5D29">
        <w:rPr>
          <w:rFonts w:eastAsia="仿宋_GB2312"/>
          <w:sz w:val="28"/>
          <w:szCs w:val="28"/>
        </w:rPr>
        <w:t>抄送：县委农村工作领导小组成员单位</w:t>
      </w:r>
    </w:p>
    <w:p w:rsidR="009D1E50" w:rsidRDefault="000A533D">
      <w:pPr>
        <w:spacing w:line="520" w:lineRule="exact"/>
        <w:rPr>
          <w:rFonts w:eastAsia="仿宋_GB2312"/>
          <w:szCs w:val="32"/>
        </w:rPr>
      </w:pPr>
      <w:r w:rsidRPr="000A533D">
        <w:pict>
          <v:line id="_x0000_s1035" style="position:absolute;z-index:251663360" from=".8pt,28.8pt" to="437.35pt,28.85pt" filled="t" strokeweight="1.25pt"/>
        </w:pict>
      </w:r>
      <w:r w:rsidRPr="000A533D">
        <w:pict>
          <v:line id="_x0000_s1032" style="position:absolute;z-index:251662336" from=".25pt,3.55pt" to="436.8pt,3.6pt"/>
        </w:pict>
      </w:r>
      <w:r w:rsidR="008B5D29">
        <w:rPr>
          <w:rFonts w:eastAsia="仿宋_GB2312"/>
          <w:kern w:val="2"/>
          <w:sz w:val="28"/>
          <w:szCs w:val="28"/>
        </w:rPr>
        <w:t>金湖县人民政府办公室</w:t>
      </w:r>
      <w:r w:rsidR="005F1A08">
        <w:rPr>
          <w:rFonts w:eastAsia="仿宋_GB2312" w:hint="eastAsia"/>
          <w:kern w:val="2"/>
          <w:sz w:val="28"/>
          <w:szCs w:val="28"/>
        </w:rPr>
        <w:t xml:space="preserve">              </w:t>
      </w:r>
      <w:r w:rsidR="00D73C68">
        <w:rPr>
          <w:rFonts w:eastAsia="仿宋_GB2312" w:hint="eastAsia"/>
          <w:kern w:val="2"/>
          <w:sz w:val="28"/>
          <w:szCs w:val="28"/>
        </w:rPr>
        <w:t xml:space="preserve">   </w:t>
      </w:r>
      <w:r w:rsidR="009E4E19">
        <w:rPr>
          <w:rFonts w:eastAsia="仿宋_GB2312" w:hint="eastAsia"/>
          <w:kern w:val="2"/>
          <w:sz w:val="28"/>
          <w:szCs w:val="28"/>
        </w:rPr>
        <w:t xml:space="preserve">   </w:t>
      </w:r>
      <w:r w:rsidR="008B5D29">
        <w:rPr>
          <w:rFonts w:eastAsia="仿宋_GB2312"/>
          <w:sz w:val="28"/>
          <w:szCs w:val="28"/>
        </w:rPr>
        <w:t>2021</w:t>
      </w:r>
      <w:r w:rsidR="008B5D29">
        <w:rPr>
          <w:rFonts w:eastAsia="仿宋_GB2312"/>
          <w:sz w:val="28"/>
          <w:szCs w:val="28"/>
        </w:rPr>
        <w:t>年</w:t>
      </w:r>
      <w:r w:rsidR="008B5D29">
        <w:rPr>
          <w:rFonts w:eastAsia="仿宋_GB2312"/>
          <w:sz w:val="28"/>
          <w:szCs w:val="28"/>
        </w:rPr>
        <w:t>4</w:t>
      </w:r>
      <w:r w:rsidR="008B5D29">
        <w:rPr>
          <w:rFonts w:eastAsia="仿宋_GB2312"/>
          <w:sz w:val="28"/>
          <w:szCs w:val="28"/>
        </w:rPr>
        <w:t>月</w:t>
      </w:r>
      <w:r w:rsidR="008B5D29">
        <w:rPr>
          <w:rFonts w:eastAsia="仿宋_GB2312"/>
          <w:sz w:val="28"/>
          <w:szCs w:val="28"/>
        </w:rPr>
        <w:t>2</w:t>
      </w:r>
      <w:r w:rsidR="008725DD">
        <w:rPr>
          <w:rFonts w:eastAsia="仿宋_GB2312" w:hint="eastAsia"/>
          <w:sz w:val="28"/>
          <w:szCs w:val="28"/>
        </w:rPr>
        <w:t>9</w:t>
      </w:r>
      <w:r w:rsidR="008B5D29">
        <w:rPr>
          <w:rFonts w:eastAsia="仿宋_GB2312"/>
          <w:sz w:val="28"/>
          <w:szCs w:val="28"/>
        </w:rPr>
        <w:t>日印发</w:t>
      </w:r>
    </w:p>
    <w:sectPr w:rsidR="009D1E50" w:rsidSect="009D1E50">
      <w:footerReference w:type="even" r:id="rId8"/>
      <w:footerReference w:type="default" r:id="rId9"/>
      <w:pgSz w:w="11906" w:h="16838"/>
      <w:pgMar w:top="2098" w:right="1587" w:bottom="1985" w:left="1588" w:header="851" w:footer="1417" w:gutter="0"/>
      <w:pgNumType w:fmt="numberInDash"/>
      <w:cols w:space="425"/>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6EB" w:rsidRDefault="002B46EB" w:rsidP="009D1E50">
      <w:r>
        <w:separator/>
      </w:r>
    </w:p>
  </w:endnote>
  <w:endnote w:type="continuationSeparator" w:id="1">
    <w:p w:rsidR="002B46EB" w:rsidRDefault="002B46EB" w:rsidP="009D1E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4C99EDB5-AA3E-4FC7-AF21-CB1313F24FBD}"/>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altName w:val="Arial Unicode MS"/>
    <w:panose1 w:val="03000509000000000000"/>
    <w:charset w:val="86"/>
    <w:family w:val="script"/>
    <w:pitch w:val="fixed"/>
    <w:sig w:usb0="00000001" w:usb1="080E0000" w:usb2="00000010" w:usb3="00000000" w:csb0="00040000" w:csb1="00000000"/>
    <w:embedRegular r:id="rId2" w:subsetted="1" w:fontKey="{62E9E1E1-788F-4479-B4C8-09904B172402}"/>
  </w:font>
  <w:font w:name="仿宋_GB2312">
    <w:panose1 w:val="02010609030101010101"/>
    <w:charset w:val="86"/>
    <w:family w:val="modern"/>
    <w:pitch w:val="fixed"/>
    <w:sig w:usb0="00000001" w:usb1="080E0000" w:usb2="00000010" w:usb3="00000000" w:csb0="00040000" w:csb1="00000000"/>
    <w:embedRegular r:id="rId3" w:subsetted="1" w:fontKey="{B59891BF-AA66-4F32-B9D7-8BC75B6ED252}"/>
    <w:embedBold r:id="rId4" w:subsetted="1" w:fontKey="{4DBE94B2-A54D-4771-956E-D8079377FD8C}"/>
  </w:font>
  <w:font w:name="方正小标宋_GBK">
    <w:panose1 w:val="03000509000000000000"/>
    <w:charset w:val="86"/>
    <w:family w:val="script"/>
    <w:pitch w:val="fixed"/>
    <w:sig w:usb0="00000001" w:usb1="080E0000" w:usb2="00000010" w:usb3="00000000" w:csb0="00040000" w:csb1="00000000"/>
    <w:embedRegular r:id="rId5" w:subsetted="1" w:fontKey="{AC36B518-2579-47B9-9664-E5D115B3F7BB}"/>
  </w:font>
  <w:font w:name="黑体">
    <w:altName w:val="SimHei"/>
    <w:panose1 w:val="02010609060101010101"/>
    <w:charset w:val="86"/>
    <w:family w:val="modern"/>
    <w:pitch w:val="fixed"/>
    <w:sig w:usb0="800002BF" w:usb1="38CF7CFA" w:usb2="00000016" w:usb3="00000000" w:csb0="00040001" w:csb1="00000000"/>
    <w:embedRegular r:id="rId6" w:subsetted="1" w:fontKey="{7391C935-15E7-4F73-BA01-ADAAA807F734}"/>
  </w:font>
  <w:font w:name="楷体_GB2312">
    <w:panose1 w:val="02010609030101010101"/>
    <w:charset w:val="86"/>
    <w:family w:val="modern"/>
    <w:pitch w:val="fixed"/>
    <w:sig w:usb0="00000001" w:usb1="080E0000" w:usb2="00000010" w:usb3="00000000" w:csb0="00040000" w:csb1="00000000"/>
    <w:embedBold r:id="rId7" w:subsetted="1" w:fontKey="{A5D240C9-1D44-46A6-812D-A4E8E8925388}"/>
  </w:font>
  <w:font w:name="Calibri Light">
    <w:panose1 w:val="020F0302020204030204"/>
    <w:charset w:val="00"/>
    <w:family w:val="swiss"/>
    <w:pitch w:val="variable"/>
    <w:sig w:usb0="A00002EF" w:usb1="4000207B" w:usb2="00000000" w:usb3="00000000" w:csb0="0000019F" w:csb1="00000000"/>
    <w:embedRegular r:id="rId8" w:fontKey="{32B61361-66C0-4C8B-A0CF-0776A0706B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50" w:rsidRDefault="000A533D">
    <w:pPr>
      <w:pStyle w:val="a5"/>
      <w:ind w:firstLineChars="100" w:firstLine="280"/>
      <w:rPr>
        <w:rFonts w:asciiTheme="minorEastAsia" w:eastAsiaTheme="minorEastAsia" w:hAnsiTheme="minorEastAsia"/>
        <w:sz w:val="28"/>
        <w:szCs w:val="28"/>
      </w:rPr>
    </w:pPr>
    <w:r w:rsidRPr="000A533D">
      <w:rPr>
        <w:sz w:val="28"/>
      </w:rPr>
      <w:pict>
        <v:shapetype id="_x0000_t202" coordsize="21600,21600" o:spt="202" path="m,l,21600r21600,l21600,xe">
          <v:stroke joinstyle="miter"/>
          <v:path gradientshapeok="t" o:connecttype="rect"/>
        </v:shapetype>
        <v:shape id="_x0000_s2050" type="#_x0000_t202" style="position:absolute;left:0;text-align:left;margin-left:624pt;margin-top:0;width:2in;height:2in;z-index:251660288;mso-wrap-style:none;mso-position-horizontal:outside;mso-position-horizontal-relative:margin" filled="f" stroked="f">
          <v:textbox style="mso-fit-shape-to-text:t" inset="0,0,0,0">
            <w:txbxContent>
              <w:p w:rsidR="009D1E50" w:rsidRDefault="000A533D">
                <w:pPr>
                  <w:pStyle w:val="a5"/>
                  <w:rPr>
                    <w:sz w:val="28"/>
                    <w:szCs w:val="28"/>
                  </w:rPr>
                </w:pPr>
                <w:r>
                  <w:rPr>
                    <w:rFonts w:hint="eastAsia"/>
                    <w:sz w:val="28"/>
                    <w:szCs w:val="28"/>
                  </w:rPr>
                  <w:fldChar w:fldCharType="begin"/>
                </w:r>
                <w:r w:rsidR="008B5D29">
                  <w:rPr>
                    <w:rFonts w:hint="eastAsia"/>
                    <w:sz w:val="28"/>
                    <w:szCs w:val="28"/>
                  </w:rPr>
                  <w:instrText xml:space="preserve"> PAGE  \* MERGEFORMAT </w:instrText>
                </w:r>
                <w:r>
                  <w:rPr>
                    <w:rFonts w:hint="eastAsia"/>
                    <w:sz w:val="28"/>
                    <w:szCs w:val="28"/>
                  </w:rPr>
                  <w:fldChar w:fldCharType="separate"/>
                </w:r>
                <w:r w:rsidR="008A2569">
                  <w:rPr>
                    <w:noProof/>
                    <w:sz w:val="28"/>
                    <w:szCs w:val="28"/>
                  </w:rPr>
                  <w:t>- 8 -</w:t>
                </w:r>
                <w:r>
                  <w:rPr>
                    <w:rFonts w:hint="eastAsia"/>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50" w:rsidRDefault="000A533D">
    <w:pPr>
      <w:pStyle w:val="a5"/>
      <w:wordWrap w:val="0"/>
      <w:jc w:val="right"/>
      <w:rPr>
        <w:rFonts w:asciiTheme="minorEastAsia" w:eastAsiaTheme="minorEastAsia" w:hAnsiTheme="minorEastAsia"/>
        <w:sz w:val="28"/>
        <w:szCs w:val="28"/>
      </w:rPr>
    </w:pPr>
    <w:r w:rsidRPr="000A533D">
      <w:rPr>
        <w:sz w:val="28"/>
      </w:rPr>
      <w:pict>
        <v:shapetype id="_x0000_t202" coordsize="21600,21600" o:spt="202" path="m,l,21600r21600,l21600,xe">
          <v:stroke joinstyle="miter"/>
          <v:path gradientshapeok="t" o:connecttype="rect"/>
        </v:shapetype>
        <v:shape id="_x0000_s2049" type="#_x0000_t202" style="position:absolute;left:0;text-align:left;margin-left:624pt;margin-top:0;width:2in;height:2in;z-index:251659264;mso-wrap-style:none;mso-position-horizontal:outside;mso-position-horizontal-relative:margin" filled="f" stroked="f">
          <v:textbox style="mso-fit-shape-to-text:t" inset="0,0,0,0">
            <w:txbxContent>
              <w:p w:rsidR="009D1E50" w:rsidRDefault="000A533D">
                <w:pPr>
                  <w:pStyle w:val="a5"/>
                  <w:rPr>
                    <w:sz w:val="28"/>
                    <w:szCs w:val="28"/>
                  </w:rPr>
                </w:pPr>
                <w:r>
                  <w:rPr>
                    <w:rFonts w:hint="eastAsia"/>
                    <w:sz w:val="28"/>
                    <w:szCs w:val="28"/>
                  </w:rPr>
                  <w:fldChar w:fldCharType="begin"/>
                </w:r>
                <w:r w:rsidR="008B5D29">
                  <w:rPr>
                    <w:rFonts w:hint="eastAsia"/>
                    <w:sz w:val="28"/>
                    <w:szCs w:val="28"/>
                  </w:rPr>
                  <w:instrText xml:space="preserve"> PAGE  \* MERGEFORMAT </w:instrText>
                </w:r>
                <w:r>
                  <w:rPr>
                    <w:rFonts w:hint="eastAsia"/>
                    <w:sz w:val="28"/>
                    <w:szCs w:val="28"/>
                  </w:rPr>
                  <w:fldChar w:fldCharType="separate"/>
                </w:r>
                <w:r w:rsidR="008A2569">
                  <w:rPr>
                    <w:noProof/>
                    <w:sz w:val="28"/>
                    <w:szCs w:val="28"/>
                  </w:rPr>
                  <w:t>- 7 -</w:t>
                </w:r>
                <w:r>
                  <w:rPr>
                    <w:rFonts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6EB" w:rsidRDefault="002B46EB" w:rsidP="009D1E50">
      <w:r>
        <w:separator/>
      </w:r>
    </w:p>
  </w:footnote>
  <w:footnote w:type="continuationSeparator" w:id="1">
    <w:p w:rsidR="002B46EB" w:rsidRDefault="002B46EB" w:rsidP="009D1E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mirrorMargins/>
  <w:bordersDoNotSurroundHeader/>
  <w:bordersDoNotSurroundFooter/>
  <w:defaultTabStop w:val="420"/>
  <w:evenAndOddHeaders/>
  <w:drawingGridHorizontalSpacing w:val="158"/>
  <w:drawingGridVerticalSpacing w:val="579"/>
  <w:displayHorizontalDrawingGridEvery w:val="0"/>
  <w:characterSpacingControl w:val="compressPunctuation"/>
  <w:hdrShapeDefaults>
    <o:shapedefaults v:ext="edit" spidmax="1433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839C5"/>
    <w:rsid w:val="000169B0"/>
    <w:rsid w:val="00017DF7"/>
    <w:rsid w:val="00033E17"/>
    <w:rsid w:val="00034176"/>
    <w:rsid w:val="000528AF"/>
    <w:rsid w:val="000549BD"/>
    <w:rsid w:val="00056818"/>
    <w:rsid w:val="00064F0D"/>
    <w:rsid w:val="00067FA8"/>
    <w:rsid w:val="000706DE"/>
    <w:rsid w:val="00071E56"/>
    <w:rsid w:val="0007267C"/>
    <w:rsid w:val="00072B0C"/>
    <w:rsid w:val="000840B9"/>
    <w:rsid w:val="00086DF9"/>
    <w:rsid w:val="0009015E"/>
    <w:rsid w:val="000A533D"/>
    <w:rsid w:val="000A765F"/>
    <w:rsid w:val="000B30E4"/>
    <w:rsid w:val="000C565B"/>
    <w:rsid w:val="000C7B99"/>
    <w:rsid w:val="000D5DCF"/>
    <w:rsid w:val="000E0854"/>
    <w:rsid w:val="000E1167"/>
    <w:rsid w:val="000E2069"/>
    <w:rsid w:val="000E7131"/>
    <w:rsid w:val="0010798F"/>
    <w:rsid w:val="00112776"/>
    <w:rsid w:val="001213F3"/>
    <w:rsid w:val="00133B57"/>
    <w:rsid w:val="00134E0A"/>
    <w:rsid w:val="00156D7D"/>
    <w:rsid w:val="0016683A"/>
    <w:rsid w:val="001704A4"/>
    <w:rsid w:val="0017220F"/>
    <w:rsid w:val="001839C5"/>
    <w:rsid w:val="00187992"/>
    <w:rsid w:val="001A1398"/>
    <w:rsid w:val="001B4113"/>
    <w:rsid w:val="001D5108"/>
    <w:rsid w:val="001F22EF"/>
    <w:rsid w:val="001F48FE"/>
    <w:rsid w:val="00201D53"/>
    <w:rsid w:val="00222D2F"/>
    <w:rsid w:val="00223CA9"/>
    <w:rsid w:val="002349E0"/>
    <w:rsid w:val="00235BD7"/>
    <w:rsid w:val="00240A9C"/>
    <w:rsid w:val="00244B33"/>
    <w:rsid w:val="002450EA"/>
    <w:rsid w:val="00245336"/>
    <w:rsid w:val="00253A50"/>
    <w:rsid w:val="002570F3"/>
    <w:rsid w:val="0027215E"/>
    <w:rsid w:val="00274E0D"/>
    <w:rsid w:val="00286EBA"/>
    <w:rsid w:val="0029549F"/>
    <w:rsid w:val="002A22EF"/>
    <w:rsid w:val="002B0588"/>
    <w:rsid w:val="002B11B9"/>
    <w:rsid w:val="002B46EB"/>
    <w:rsid w:val="002C3963"/>
    <w:rsid w:val="002D48D8"/>
    <w:rsid w:val="002D601B"/>
    <w:rsid w:val="002D7D00"/>
    <w:rsid w:val="002E2A41"/>
    <w:rsid w:val="002F0760"/>
    <w:rsid w:val="002F6B00"/>
    <w:rsid w:val="00303ADF"/>
    <w:rsid w:val="003069A0"/>
    <w:rsid w:val="00334C4A"/>
    <w:rsid w:val="0033574B"/>
    <w:rsid w:val="003513E0"/>
    <w:rsid w:val="0035267E"/>
    <w:rsid w:val="00362A4C"/>
    <w:rsid w:val="0037007D"/>
    <w:rsid w:val="0037564A"/>
    <w:rsid w:val="00380013"/>
    <w:rsid w:val="0038488C"/>
    <w:rsid w:val="00392266"/>
    <w:rsid w:val="003A068B"/>
    <w:rsid w:val="003B03A1"/>
    <w:rsid w:val="003B0CC6"/>
    <w:rsid w:val="003B3A0C"/>
    <w:rsid w:val="003C3D7D"/>
    <w:rsid w:val="003C4263"/>
    <w:rsid w:val="003C6BB6"/>
    <w:rsid w:val="003C73CB"/>
    <w:rsid w:val="003E45D5"/>
    <w:rsid w:val="003F47D1"/>
    <w:rsid w:val="003F5A7F"/>
    <w:rsid w:val="00402BBE"/>
    <w:rsid w:val="00406439"/>
    <w:rsid w:val="0041255F"/>
    <w:rsid w:val="00417679"/>
    <w:rsid w:val="0042172A"/>
    <w:rsid w:val="004262BA"/>
    <w:rsid w:val="00435663"/>
    <w:rsid w:val="00445D6E"/>
    <w:rsid w:val="00453E78"/>
    <w:rsid w:val="00455489"/>
    <w:rsid w:val="0046747F"/>
    <w:rsid w:val="00473681"/>
    <w:rsid w:val="00487463"/>
    <w:rsid w:val="00487813"/>
    <w:rsid w:val="00494340"/>
    <w:rsid w:val="004B162E"/>
    <w:rsid w:val="004C67B1"/>
    <w:rsid w:val="004E1DF9"/>
    <w:rsid w:val="004E41BB"/>
    <w:rsid w:val="004E52E2"/>
    <w:rsid w:val="004E730F"/>
    <w:rsid w:val="0050396F"/>
    <w:rsid w:val="00513034"/>
    <w:rsid w:val="005244D1"/>
    <w:rsid w:val="00550C0B"/>
    <w:rsid w:val="005514DB"/>
    <w:rsid w:val="00552626"/>
    <w:rsid w:val="0055338C"/>
    <w:rsid w:val="0055464E"/>
    <w:rsid w:val="00565BBF"/>
    <w:rsid w:val="00570961"/>
    <w:rsid w:val="00573593"/>
    <w:rsid w:val="00582FE9"/>
    <w:rsid w:val="00584C54"/>
    <w:rsid w:val="00593A63"/>
    <w:rsid w:val="005B6D6F"/>
    <w:rsid w:val="005B7C46"/>
    <w:rsid w:val="005C137D"/>
    <w:rsid w:val="005D5EEF"/>
    <w:rsid w:val="005E11D1"/>
    <w:rsid w:val="005E26BE"/>
    <w:rsid w:val="005E49A7"/>
    <w:rsid w:val="005E598F"/>
    <w:rsid w:val="005F1A08"/>
    <w:rsid w:val="005F431B"/>
    <w:rsid w:val="00607B07"/>
    <w:rsid w:val="0062587A"/>
    <w:rsid w:val="006408C3"/>
    <w:rsid w:val="006425A5"/>
    <w:rsid w:val="006435D4"/>
    <w:rsid w:val="00644DC9"/>
    <w:rsid w:val="006473F9"/>
    <w:rsid w:val="00647F3E"/>
    <w:rsid w:val="00654716"/>
    <w:rsid w:val="006716E6"/>
    <w:rsid w:val="00674324"/>
    <w:rsid w:val="0068613B"/>
    <w:rsid w:val="00686156"/>
    <w:rsid w:val="006953D2"/>
    <w:rsid w:val="006971EF"/>
    <w:rsid w:val="006A05DD"/>
    <w:rsid w:val="006A0BFC"/>
    <w:rsid w:val="006B20FC"/>
    <w:rsid w:val="006C4DF0"/>
    <w:rsid w:val="006E545C"/>
    <w:rsid w:val="0070400E"/>
    <w:rsid w:val="00704BF5"/>
    <w:rsid w:val="007111CF"/>
    <w:rsid w:val="007165AB"/>
    <w:rsid w:val="007352DE"/>
    <w:rsid w:val="007425C8"/>
    <w:rsid w:val="00757BFF"/>
    <w:rsid w:val="0076480B"/>
    <w:rsid w:val="00765E5C"/>
    <w:rsid w:val="007666DF"/>
    <w:rsid w:val="00775339"/>
    <w:rsid w:val="00775C1F"/>
    <w:rsid w:val="00777854"/>
    <w:rsid w:val="00783D08"/>
    <w:rsid w:val="007852A0"/>
    <w:rsid w:val="007A51E9"/>
    <w:rsid w:val="007B1B0A"/>
    <w:rsid w:val="007B62A5"/>
    <w:rsid w:val="007B648D"/>
    <w:rsid w:val="007B7386"/>
    <w:rsid w:val="007C4D91"/>
    <w:rsid w:val="007C6187"/>
    <w:rsid w:val="007D744D"/>
    <w:rsid w:val="007E1E64"/>
    <w:rsid w:val="007E5B56"/>
    <w:rsid w:val="007E7505"/>
    <w:rsid w:val="007F22A5"/>
    <w:rsid w:val="0080379D"/>
    <w:rsid w:val="008051C7"/>
    <w:rsid w:val="0081241A"/>
    <w:rsid w:val="00832983"/>
    <w:rsid w:val="00842AFA"/>
    <w:rsid w:val="00847103"/>
    <w:rsid w:val="0086313D"/>
    <w:rsid w:val="00863A83"/>
    <w:rsid w:val="008725DD"/>
    <w:rsid w:val="008747A8"/>
    <w:rsid w:val="00881C2E"/>
    <w:rsid w:val="00892A91"/>
    <w:rsid w:val="008A1C6C"/>
    <w:rsid w:val="008A2569"/>
    <w:rsid w:val="008A76A6"/>
    <w:rsid w:val="008B181B"/>
    <w:rsid w:val="008B42F4"/>
    <w:rsid w:val="008B4E39"/>
    <w:rsid w:val="008B5D29"/>
    <w:rsid w:val="008B7BF8"/>
    <w:rsid w:val="008C25CB"/>
    <w:rsid w:val="008C2BF9"/>
    <w:rsid w:val="008C3223"/>
    <w:rsid w:val="008D694B"/>
    <w:rsid w:val="008E6749"/>
    <w:rsid w:val="008F0621"/>
    <w:rsid w:val="00905A56"/>
    <w:rsid w:val="00914648"/>
    <w:rsid w:val="0091643A"/>
    <w:rsid w:val="0092058E"/>
    <w:rsid w:val="00946F77"/>
    <w:rsid w:val="00950DEB"/>
    <w:rsid w:val="009546EC"/>
    <w:rsid w:val="00972AC2"/>
    <w:rsid w:val="009767BF"/>
    <w:rsid w:val="0098216E"/>
    <w:rsid w:val="009862B5"/>
    <w:rsid w:val="00987E8D"/>
    <w:rsid w:val="009A1920"/>
    <w:rsid w:val="009B73A0"/>
    <w:rsid w:val="009C1D8B"/>
    <w:rsid w:val="009C355C"/>
    <w:rsid w:val="009C7940"/>
    <w:rsid w:val="009D0DCF"/>
    <w:rsid w:val="009D1E50"/>
    <w:rsid w:val="009D3B1D"/>
    <w:rsid w:val="009E35E4"/>
    <w:rsid w:val="009E4E19"/>
    <w:rsid w:val="009E5A5F"/>
    <w:rsid w:val="009F37A2"/>
    <w:rsid w:val="009F4EF8"/>
    <w:rsid w:val="00A0283D"/>
    <w:rsid w:val="00A037E3"/>
    <w:rsid w:val="00A07C87"/>
    <w:rsid w:val="00A10FBA"/>
    <w:rsid w:val="00A21A8F"/>
    <w:rsid w:val="00A35E1C"/>
    <w:rsid w:val="00A449CD"/>
    <w:rsid w:val="00A56215"/>
    <w:rsid w:val="00A565A7"/>
    <w:rsid w:val="00A853EE"/>
    <w:rsid w:val="00AA3EFE"/>
    <w:rsid w:val="00AA6B03"/>
    <w:rsid w:val="00AB0EAA"/>
    <w:rsid w:val="00AB32C3"/>
    <w:rsid w:val="00AB361D"/>
    <w:rsid w:val="00AB5D91"/>
    <w:rsid w:val="00AC51C0"/>
    <w:rsid w:val="00AD733F"/>
    <w:rsid w:val="00AE2EEA"/>
    <w:rsid w:val="00AE6D71"/>
    <w:rsid w:val="00AF62AA"/>
    <w:rsid w:val="00AF740D"/>
    <w:rsid w:val="00B03B6D"/>
    <w:rsid w:val="00B11E52"/>
    <w:rsid w:val="00B166D2"/>
    <w:rsid w:val="00B26486"/>
    <w:rsid w:val="00B301D0"/>
    <w:rsid w:val="00B353C9"/>
    <w:rsid w:val="00B41255"/>
    <w:rsid w:val="00B4295D"/>
    <w:rsid w:val="00B5486D"/>
    <w:rsid w:val="00B56A72"/>
    <w:rsid w:val="00B623AB"/>
    <w:rsid w:val="00B638F4"/>
    <w:rsid w:val="00B92BE4"/>
    <w:rsid w:val="00B948B7"/>
    <w:rsid w:val="00B949E0"/>
    <w:rsid w:val="00BB05C9"/>
    <w:rsid w:val="00BB6143"/>
    <w:rsid w:val="00BC20F0"/>
    <w:rsid w:val="00BC264B"/>
    <w:rsid w:val="00BD1C54"/>
    <w:rsid w:val="00BE1B08"/>
    <w:rsid w:val="00BE29E0"/>
    <w:rsid w:val="00BE4D17"/>
    <w:rsid w:val="00BF2251"/>
    <w:rsid w:val="00BF45CC"/>
    <w:rsid w:val="00C0121A"/>
    <w:rsid w:val="00C012C6"/>
    <w:rsid w:val="00C0178F"/>
    <w:rsid w:val="00C025CF"/>
    <w:rsid w:val="00C02716"/>
    <w:rsid w:val="00C16D72"/>
    <w:rsid w:val="00C21F8E"/>
    <w:rsid w:val="00C227BF"/>
    <w:rsid w:val="00C27EB7"/>
    <w:rsid w:val="00C361E8"/>
    <w:rsid w:val="00C47DE5"/>
    <w:rsid w:val="00C55FD6"/>
    <w:rsid w:val="00C614CB"/>
    <w:rsid w:val="00C6614D"/>
    <w:rsid w:val="00C759B2"/>
    <w:rsid w:val="00C91424"/>
    <w:rsid w:val="00C9568E"/>
    <w:rsid w:val="00CA0CCF"/>
    <w:rsid w:val="00CA54AD"/>
    <w:rsid w:val="00CB39D7"/>
    <w:rsid w:val="00CB7EA1"/>
    <w:rsid w:val="00CD221A"/>
    <w:rsid w:val="00CE0F3A"/>
    <w:rsid w:val="00CF0B58"/>
    <w:rsid w:val="00CF1502"/>
    <w:rsid w:val="00CF348C"/>
    <w:rsid w:val="00CF4B4F"/>
    <w:rsid w:val="00D05A9A"/>
    <w:rsid w:val="00D05EE3"/>
    <w:rsid w:val="00D119FB"/>
    <w:rsid w:val="00D24D3D"/>
    <w:rsid w:val="00D32568"/>
    <w:rsid w:val="00D41EA8"/>
    <w:rsid w:val="00D42764"/>
    <w:rsid w:val="00D46133"/>
    <w:rsid w:val="00D507A4"/>
    <w:rsid w:val="00D55DBF"/>
    <w:rsid w:val="00D6033B"/>
    <w:rsid w:val="00D662D9"/>
    <w:rsid w:val="00D66EBE"/>
    <w:rsid w:val="00D67DE6"/>
    <w:rsid w:val="00D70106"/>
    <w:rsid w:val="00D73C68"/>
    <w:rsid w:val="00D750A1"/>
    <w:rsid w:val="00D7568B"/>
    <w:rsid w:val="00DA09DF"/>
    <w:rsid w:val="00DA2385"/>
    <w:rsid w:val="00DA2C55"/>
    <w:rsid w:val="00DA4366"/>
    <w:rsid w:val="00DA50E0"/>
    <w:rsid w:val="00DB2043"/>
    <w:rsid w:val="00DC3088"/>
    <w:rsid w:val="00DC48AE"/>
    <w:rsid w:val="00DD5E33"/>
    <w:rsid w:val="00DE5F75"/>
    <w:rsid w:val="00DF1EEB"/>
    <w:rsid w:val="00E0142F"/>
    <w:rsid w:val="00E03F11"/>
    <w:rsid w:val="00E0583B"/>
    <w:rsid w:val="00E14ADD"/>
    <w:rsid w:val="00E336CA"/>
    <w:rsid w:val="00E34760"/>
    <w:rsid w:val="00E367C0"/>
    <w:rsid w:val="00E3689B"/>
    <w:rsid w:val="00E420AC"/>
    <w:rsid w:val="00E42795"/>
    <w:rsid w:val="00E46D77"/>
    <w:rsid w:val="00E53255"/>
    <w:rsid w:val="00E54EB3"/>
    <w:rsid w:val="00E56011"/>
    <w:rsid w:val="00E66AD4"/>
    <w:rsid w:val="00E67A73"/>
    <w:rsid w:val="00E81185"/>
    <w:rsid w:val="00E90F97"/>
    <w:rsid w:val="00E93701"/>
    <w:rsid w:val="00EA069E"/>
    <w:rsid w:val="00EA5723"/>
    <w:rsid w:val="00EA6AD2"/>
    <w:rsid w:val="00EA7EA5"/>
    <w:rsid w:val="00EB0B7C"/>
    <w:rsid w:val="00EB28D3"/>
    <w:rsid w:val="00EB2A07"/>
    <w:rsid w:val="00EB6F59"/>
    <w:rsid w:val="00EC0348"/>
    <w:rsid w:val="00EC2226"/>
    <w:rsid w:val="00EC457D"/>
    <w:rsid w:val="00EC5EDC"/>
    <w:rsid w:val="00EC6EAB"/>
    <w:rsid w:val="00EC7291"/>
    <w:rsid w:val="00EC7835"/>
    <w:rsid w:val="00F041D1"/>
    <w:rsid w:val="00F07626"/>
    <w:rsid w:val="00F11BB0"/>
    <w:rsid w:val="00F12DD1"/>
    <w:rsid w:val="00F12F69"/>
    <w:rsid w:val="00F13CE4"/>
    <w:rsid w:val="00F148DE"/>
    <w:rsid w:val="00F22382"/>
    <w:rsid w:val="00F31592"/>
    <w:rsid w:val="00F31F93"/>
    <w:rsid w:val="00F35491"/>
    <w:rsid w:val="00F35524"/>
    <w:rsid w:val="00F52216"/>
    <w:rsid w:val="00F53C04"/>
    <w:rsid w:val="00F61CB4"/>
    <w:rsid w:val="00F65D40"/>
    <w:rsid w:val="00F762E2"/>
    <w:rsid w:val="00F82112"/>
    <w:rsid w:val="00FA4D23"/>
    <w:rsid w:val="00FC789F"/>
    <w:rsid w:val="00FD0867"/>
    <w:rsid w:val="00FF2E0C"/>
    <w:rsid w:val="00FF3DF6"/>
    <w:rsid w:val="0585440D"/>
    <w:rsid w:val="0E3922B3"/>
    <w:rsid w:val="1BE13B4C"/>
    <w:rsid w:val="2B490652"/>
    <w:rsid w:val="4509772E"/>
    <w:rsid w:val="5EB24172"/>
    <w:rsid w:val="6E8832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50"/>
    <w:rPr>
      <w:rFonts w:ascii="Times New Roman" w:eastAsia="方正仿宋_GBK"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9D1E50"/>
    <w:pPr>
      <w:ind w:leftChars="2500" w:left="100"/>
    </w:pPr>
  </w:style>
  <w:style w:type="paragraph" w:styleId="a4">
    <w:name w:val="Balloon Text"/>
    <w:basedOn w:val="a"/>
    <w:link w:val="Char0"/>
    <w:uiPriority w:val="99"/>
    <w:semiHidden/>
    <w:unhideWhenUsed/>
    <w:qFormat/>
    <w:rsid w:val="009D1E50"/>
    <w:rPr>
      <w:sz w:val="18"/>
      <w:szCs w:val="18"/>
    </w:rPr>
  </w:style>
  <w:style w:type="paragraph" w:styleId="a5">
    <w:name w:val="footer"/>
    <w:basedOn w:val="a"/>
    <w:link w:val="Char1"/>
    <w:uiPriority w:val="99"/>
    <w:unhideWhenUsed/>
    <w:qFormat/>
    <w:rsid w:val="009D1E50"/>
    <w:pPr>
      <w:tabs>
        <w:tab w:val="center" w:pos="4153"/>
        <w:tab w:val="right" w:pos="8306"/>
      </w:tabs>
      <w:snapToGrid w:val="0"/>
    </w:pPr>
    <w:rPr>
      <w:sz w:val="18"/>
      <w:szCs w:val="18"/>
    </w:rPr>
  </w:style>
  <w:style w:type="paragraph" w:styleId="a6">
    <w:name w:val="header"/>
    <w:basedOn w:val="a"/>
    <w:link w:val="Char2"/>
    <w:unhideWhenUsed/>
    <w:qFormat/>
    <w:rsid w:val="009D1E5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9D1E50"/>
    <w:pPr>
      <w:spacing w:before="100" w:beforeAutospacing="1" w:after="100" w:afterAutospacing="1"/>
    </w:pPr>
    <w:rPr>
      <w:rFonts w:ascii="宋体" w:hAnsi="宋体" w:cs="宋体"/>
    </w:rPr>
  </w:style>
  <w:style w:type="table" w:styleId="a8">
    <w:name w:val="Table Grid"/>
    <w:basedOn w:val="a1"/>
    <w:uiPriority w:val="39"/>
    <w:qFormat/>
    <w:rsid w:val="009D1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qFormat/>
    <w:rsid w:val="009D1E50"/>
    <w:rPr>
      <w:rFonts w:ascii="Times New Roman" w:eastAsia="宋体" w:hAnsi="Times New Roman" w:cs="Times New Roman"/>
      <w:kern w:val="0"/>
      <w:sz w:val="18"/>
      <w:szCs w:val="18"/>
    </w:rPr>
  </w:style>
  <w:style w:type="character" w:customStyle="1" w:styleId="Char1">
    <w:name w:val="页脚 Char"/>
    <w:basedOn w:val="a0"/>
    <w:link w:val="a5"/>
    <w:uiPriority w:val="99"/>
    <w:qFormat/>
    <w:rsid w:val="009D1E50"/>
    <w:rPr>
      <w:rFonts w:ascii="Times New Roman" w:eastAsia="宋体" w:hAnsi="Times New Roman" w:cs="Times New Roman"/>
      <w:kern w:val="0"/>
      <w:sz w:val="18"/>
      <w:szCs w:val="18"/>
    </w:rPr>
  </w:style>
  <w:style w:type="character" w:customStyle="1" w:styleId="Char">
    <w:name w:val="日期 Char"/>
    <w:basedOn w:val="a0"/>
    <w:link w:val="a3"/>
    <w:uiPriority w:val="99"/>
    <w:semiHidden/>
    <w:qFormat/>
    <w:rsid w:val="009D1E50"/>
    <w:rPr>
      <w:rFonts w:ascii="Times New Roman" w:eastAsia="宋体" w:hAnsi="Times New Roman" w:cs="Times New Roman"/>
      <w:kern w:val="0"/>
      <w:sz w:val="24"/>
      <w:szCs w:val="24"/>
    </w:rPr>
  </w:style>
  <w:style w:type="character" w:customStyle="1" w:styleId="Char0">
    <w:name w:val="批注框文本 Char"/>
    <w:basedOn w:val="a0"/>
    <w:link w:val="a4"/>
    <w:uiPriority w:val="99"/>
    <w:semiHidden/>
    <w:qFormat/>
    <w:rsid w:val="009D1E50"/>
    <w:rPr>
      <w:rFonts w:ascii="Times New Roman" w:eastAsia="宋体" w:hAnsi="Times New Roman" w:cs="Times New Roman"/>
      <w:kern w:val="0"/>
      <w:sz w:val="18"/>
      <w:szCs w:val="18"/>
    </w:rPr>
  </w:style>
  <w:style w:type="paragraph" w:styleId="a9">
    <w:name w:val="List Paragraph"/>
    <w:basedOn w:val="a"/>
    <w:uiPriority w:val="34"/>
    <w:qFormat/>
    <w:rsid w:val="009D1E50"/>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31"/>
    <customShpInfo spid="_x0000_s1035"/>
    <customShpInfo spid="_x0000_s10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38331B-0876-4C73-8F02-CCC347BD9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Pages>
  <Words>574</Words>
  <Characters>3276</Characters>
  <Application>Microsoft Office Word</Application>
  <DocSecurity>0</DocSecurity>
  <Lines>27</Lines>
  <Paragraphs>7</Paragraphs>
  <ScaleCrop>false</ScaleCrop>
  <Company>Sky123.Org</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黄海豹</cp:lastModifiedBy>
  <cp:revision>21</cp:revision>
  <cp:lastPrinted>2021-04-27T08:49:00Z</cp:lastPrinted>
  <dcterms:created xsi:type="dcterms:W3CDTF">2021-04-19T09:11:00Z</dcterms:created>
  <dcterms:modified xsi:type="dcterms:W3CDTF">2021-04-29T03:24:00Z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0_embed</vt:lpwstr>
  </property>
  <property fmtid="{D5CDD505-2E9C-101B-9397-08002B2CF9AE}" pid="3" name="KSOProductBuildVer">
    <vt:lpwstr>2052-11.1.0.10463</vt:lpwstr>
  </property>
  <property fmtid="{D5CDD505-2E9C-101B-9397-08002B2CF9AE}" pid="4" name="ICV">
    <vt:lpwstr>FDD36242B32A49258D57BD60EB4FF6F4</vt:lpwstr>
  </property>
</Properties>
</file>