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2022年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吕良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镇公开招聘专职网格员拟录用人员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公示</w:t>
      </w:r>
    </w:p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05"/>
        <w:gridCol w:w="1350"/>
        <w:gridCol w:w="1275"/>
        <w:gridCol w:w="1275"/>
        <w:gridCol w:w="1305"/>
        <w:gridCol w:w="109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刘绘洁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姚同银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jQzMGYwOTlmNzdlMDM4MTY1NWJkM2U4YjI0ZTEifQ=="/>
  </w:docVars>
  <w:rsids>
    <w:rsidRoot w:val="47452F33"/>
    <w:rsid w:val="380B6578"/>
    <w:rsid w:val="47452F33"/>
    <w:rsid w:val="6B924A6F"/>
    <w:rsid w:val="6F2C357A"/>
    <w:rsid w:val="7F8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500</Characters>
  <Lines>0</Lines>
  <Paragraphs>0</Paragraphs>
  <TotalTime>18</TotalTime>
  <ScaleCrop>false</ScaleCrop>
  <LinksUpToDate>false</LinksUpToDate>
  <CharactersWithSpaces>522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2022-09-07T01:07:00Z</dcterms:created>
  <dc:creator>黄金丹</dc:creator>
  <cp:lastModifiedBy>青城南巷</cp:lastModifiedBy>
  <dcterms:modified xsi:type="dcterms:W3CDTF">2022-09-07T10:10:02Z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F6C56B386BA84519BD0DDBABA9CD1043</vt:lpwstr>
  </property>
</Properties>
</file>