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B011" w14:textId="77777777" w:rsidR="00454BCD" w:rsidRDefault="0000000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2023年1-3月份全县财政收支预算执行情况</w:t>
      </w:r>
    </w:p>
    <w:p w14:paraId="7B6B36D7" w14:textId="77777777" w:rsidR="00454BCD" w:rsidRDefault="00454BC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B23DEEC" w14:textId="1C21F34B" w:rsidR="00454BCD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8418DB">
        <w:rPr>
          <w:rFonts w:ascii="仿宋_GB2312" w:eastAsia="仿宋_GB2312"/>
          <w:sz w:val="32"/>
          <w:szCs w:val="32"/>
        </w:rPr>
        <w:t>18.05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8418DB">
        <w:rPr>
          <w:rFonts w:ascii="仿宋_GB2312" w:eastAsia="仿宋_GB2312"/>
          <w:sz w:val="32"/>
          <w:szCs w:val="32"/>
        </w:rPr>
        <w:t>30.1</w:t>
      </w:r>
      <w:r>
        <w:rPr>
          <w:rFonts w:ascii="仿宋_GB2312" w:eastAsia="仿宋_GB2312" w:hint="eastAsia"/>
          <w:sz w:val="32"/>
          <w:szCs w:val="32"/>
        </w:rPr>
        <w:t>%，其中一般公共预算收入</w:t>
      </w:r>
      <w:r w:rsidR="008418DB">
        <w:rPr>
          <w:rFonts w:ascii="仿宋_GB2312" w:eastAsia="仿宋_GB2312"/>
          <w:sz w:val="32"/>
          <w:szCs w:val="32"/>
        </w:rPr>
        <w:t>10.68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8418DB">
        <w:rPr>
          <w:rFonts w:ascii="仿宋_GB2312" w:eastAsia="仿宋_GB2312" w:hint="eastAsia"/>
          <w:sz w:val="32"/>
          <w:szCs w:val="32"/>
        </w:rPr>
        <w:t>2</w:t>
      </w:r>
      <w:r w:rsidR="008418DB">
        <w:rPr>
          <w:rFonts w:ascii="仿宋_GB2312" w:eastAsia="仿宋_GB2312"/>
          <w:sz w:val="32"/>
          <w:szCs w:val="32"/>
        </w:rPr>
        <w:t>1.3</w:t>
      </w:r>
      <w:r>
        <w:rPr>
          <w:rFonts w:ascii="仿宋_GB2312" w:eastAsia="仿宋_GB2312" w:hint="eastAsia"/>
          <w:sz w:val="32"/>
          <w:szCs w:val="32"/>
        </w:rPr>
        <w:t>%，税收占比为</w:t>
      </w:r>
      <w:r w:rsidR="008418DB">
        <w:rPr>
          <w:rFonts w:ascii="仿宋_GB2312" w:eastAsia="仿宋_GB2312" w:hint="eastAsia"/>
          <w:sz w:val="32"/>
          <w:szCs w:val="32"/>
        </w:rPr>
        <w:t>8</w:t>
      </w:r>
      <w:r w:rsidR="008418DB">
        <w:rPr>
          <w:rFonts w:ascii="仿宋_GB2312" w:eastAsia="仿宋_GB2312"/>
          <w:sz w:val="32"/>
          <w:szCs w:val="32"/>
        </w:rPr>
        <w:t>3.9</w:t>
      </w:r>
      <w:r>
        <w:rPr>
          <w:rFonts w:ascii="仿宋_GB2312" w:eastAsia="仿宋_GB2312" w:hint="eastAsia"/>
          <w:sz w:val="32"/>
          <w:szCs w:val="32"/>
        </w:rPr>
        <w:t>%。财政支出情况：全县完成财政总支出</w:t>
      </w:r>
      <w:r w:rsidR="008418DB">
        <w:rPr>
          <w:rFonts w:ascii="仿宋_GB2312" w:eastAsia="仿宋_GB2312"/>
          <w:sz w:val="32"/>
          <w:szCs w:val="32"/>
        </w:rPr>
        <w:t>17.61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8418DB">
        <w:rPr>
          <w:rFonts w:ascii="仿宋_GB2312" w:eastAsia="仿宋_GB2312" w:hint="eastAsia"/>
          <w:sz w:val="32"/>
          <w:szCs w:val="32"/>
        </w:rPr>
        <w:t>下降1</w:t>
      </w:r>
      <w:r w:rsidR="008418DB">
        <w:rPr>
          <w:rFonts w:ascii="仿宋_GB2312" w:eastAsia="仿宋_GB2312"/>
          <w:sz w:val="32"/>
          <w:szCs w:val="32"/>
        </w:rPr>
        <w:t>0.5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8418DB">
        <w:rPr>
          <w:rFonts w:ascii="仿宋_GB2312" w:eastAsia="仿宋_GB2312"/>
          <w:sz w:val="32"/>
          <w:szCs w:val="32"/>
        </w:rPr>
        <w:t>16.32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8418DB">
        <w:rPr>
          <w:rFonts w:ascii="仿宋_GB2312" w:eastAsia="仿宋_GB2312" w:hint="eastAsia"/>
          <w:sz w:val="32"/>
          <w:szCs w:val="32"/>
        </w:rPr>
        <w:t>下降1</w:t>
      </w:r>
      <w:r w:rsidR="008418DB">
        <w:rPr>
          <w:rFonts w:ascii="仿宋_GB2312" w:eastAsia="仿宋_GB2312"/>
          <w:sz w:val="32"/>
          <w:szCs w:val="32"/>
        </w:rPr>
        <w:t>.1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0A2BF7A7" w14:textId="77777777" w:rsidR="00454BCD" w:rsidRDefault="00454BCD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45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7C03" w14:textId="77777777" w:rsidR="001E3381" w:rsidRDefault="001E3381" w:rsidP="008418DB">
      <w:r>
        <w:separator/>
      </w:r>
    </w:p>
  </w:endnote>
  <w:endnote w:type="continuationSeparator" w:id="0">
    <w:p w14:paraId="6244119E" w14:textId="77777777" w:rsidR="001E3381" w:rsidRDefault="001E3381" w:rsidP="0084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34FF" w14:textId="77777777" w:rsidR="001E3381" w:rsidRDefault="001E3381" w:rsidP="008418DB">
      <w:r>
        <w:separator/>
      </w:r>
    </w:p>
  </w:footnote>
  <w:footnote w:type="continuationSeparator" w:id="0">
    <w:p w14:paraId="5BABF4D3" w14:textId="77777777" w:rsidR="001E3381" w:rsidRDefault="001E3381" w:rsidP="0084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B885D8B"/>
    <w:rsid w:val="258070F9"/>
    <w:rsid w:val="3C6479C3"/>
    <w:rsid w:val="45412553"/>
    <w:rsid w:val="4AD97A82"/>
    <w:rsid w:val="571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21D01"/>
  <w15:docId w15:val="{8977CFAF-78F8-4660-95D9-8447562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HTML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锴 柳</cp:lastModifiedBy>
  <cp:revision>24</cp:revision>
  <dcterms:created xsi:type="dcterms:W3CDTF">2020-04-02T01:30:00Z</dcterms:created>
  <dcterms:modified xsi:type="dcterms:W3CDTF">2023-04-11T01:30:00Z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2052-11.1.0.14036</vt:lpwstr>
  </property>
  <property fmtid="{D5CDD505-2E9C-101B-9397-08002B2CF9AE}" pid="4" name="ICV">
    <vt:lpwstr>9D412821924940B3BB7FE9BF81A18005</vt:lpwstr>
  </property>
</Properties>
</file>