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8BAF" w14:textId="77777777" w:rsidR="002C2294" w:rsidRDefault="004074C0" w:rsidP="00300284">
      <w:pPr>
        <w:jc w:val="center"/>
        <w:rPr>
          <w:rFonts w:ascii="方正小标宋_GBK" w:eastAsia="方正小标宋_GBK"/>
          <w:sz w:val="44"/>
          <w:szCs w:val="44"/>
        </w:rPr>
      </w:pPr>
      <w:r>
        <w:rPr>
          <w:rFonts w:ascii="方正小标宋_GBK" w:eastAsia="方正小标宋_GBK" w:hint="eastAsia"/>
          <w:sz w:val="44"/>
          <w:szCs w:val="44"/>
        </w:rPr>
        <w:t>金湖县</w:t>
      </w:r>
      <w:r>
        <w:rPr>
          <w:rFonts w:ascii="方正小标宋_GBK" w:eastAsia="方正小标宋_GBK" w:hint="eastAsia"/>
          <w:sz w:val="44"/>
          <w:szCs w:val="44"/>
        </w:rPr>
        <w:t>市容责任区划分办法</w:t>
      </w:r>
      <w:r>
        <w:rPr>
          <w:rFonts w:ascii="方正小标宋_GBK" w:eastAsia="方正小标宋_GBK" w:hint="eastAsia"/>
          <w:sz w:val="44"/>
          <w:szCs w:val="44"/>
        </w:rPr>
        <w:t>（</w:t>
      </w:r>
      <w:r>
        <w:rPr>
          <w:rFonts w:ascii="方正小标宋_GBK" w:eastAsia="方正小标宋_GBK" w:hint="eastAsia"/>
          <w:sz w:val="44"/>
          <w:szCs w:val="44"/>
        </w:rPr>
        <w:t>征求意见稿</w:t>
      </w:r>
      <w:r>
        <w:rPr>
          <w:rFonts w:ascii="方正小标宋_GBK" w:eastAsia="方正小标宋_GBK" w:hint="eastAsia"/>
          <w:sz w:val="44"/>
          <w:szCs w:val="44"/>
        </w:rPr>
        <w:t>）</w:t>
      </w:r>
    </w:p>
    <w:p w14:paraId="0D6F7352" w14:textId="77777777" w:rsidR="002C2294" w:rsidRDefault="002C2294">
      <w:pPr>
        <w:spacing w:line="540" w:lineRule="exact"/>
        <w:jc w:val="center"/>
        <w:rPr>
          <w:rFonts w:eastAsia="方正仿宋_GBK"/>
          <w:sz w:val="32"/>
          <w:szCs w:val="32"/>
        </w:rPr>
      </w:pPr>
    </w:p>
    <w:p w14:paraId="07A7D3DB" w14:textId="77777777" w:rsidR="002C2294" w:rsidRDefault="004074C0">
      <w:pPr>
        <w:spacing w:line="540" w:lineRule="exact"/>
        <w:jc w:val="left"/>
        <w:rPr>
          <w:rFonts w:eastAsia="方正仿宋_GBK"/>
          <w:sz w:val="32"/>
          <w:szCs w:val="32"/>
        </w:rPr>
      </w:pPr>
      <w:r>
        <w:rPr>
          <w:rFonts w:eastAsia="方正仿宋_GBK"/>
          <w:sz w:val="32"/>
          <w:szCs w:val="32"/>
        </w:rPr>
        <w:t xml:space="preserve">   </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第一条</w:t>
      </w:r>
      <w:r>
        <w:rPr>
          <w:rFonts w:eastAsia="方正仿宋_GBK"/>
          <w:sz w:val="32"/>
          <w:szCs w:val="32"/>
        </w:rPr>
        <w:t xml:space="preserve">  </w:t>
      </w:r>
      <w:r>
        <w:rPr>
          <w:rFonts w:eastAsia="方正仿宋_GBK"/>
          <w:sz w:val="32"/>
          <w:szCs w:val="32"/>
        </w:rPr>
        <w:t>为推进我</w:t>
      </w:r>
      <w:r>
        <w:rPr>
          <w:rFonts w:eastAsia="方正仿宋_GBK"/>
          <w:sz w:val="32"/>
          <w:szCs w:val="32"/>
        </w:rPr>
        <w:t>县</w:t>
      </w:r>
      <w:r>
        <w:rPr>
          <w:rFonts w:eastAsia="方正仿宋_GBK"/>
          <w:sz w:val="32"/>
          <w:szCs w:val="32"/>
        </w:rPr>
        <w:t>市容责任区制度落实，不断提升市容管理水平，根据《</w:t>
      </w:r>
      <w:r>
        <w:rPr>
          <w:rFonts w:eastAsia="方正仿宋_GBK" w:hint="eastAsia"/>
          <w:sz w:val="32"/>
          <w:szCs w:val="32"/>
        </w:rPr>
        <w:t>江苏省城市市容和环境卫生管理条例</w:t>
      </w:r>
      <w:r>
        <w:rPr>
          <w:rFonts w:eastAsia="方正仿宋_GBK"/>
          <w:sz w:val="32"/>
          <w:szCs w:val="32"/>
        </w:rPr>
        <w:t>》</w:t>
      </w:r>
      <w:r>
        <w:rPr>
          <w:rFonts w:eastAsia="方正仿宋_GBK"/>
          <w:sz w:val="32"/>
          <w:szCs w:val="32"/>
        </w:rPr>
        <w:t>，制定本办法。</w:t>
      </w:r>
    </w:p>
    <w:p w14:paraId="4C771B7A" w14:textId="77777777" w:rsidR="002C2294" w:rsidRDefault="004074C0">
      <w:pPr>
        <w:spacing w:line="540" w:lineRule="exact"/>
        <w:ind w:firstLineChars="200" w:firstLine="640"/>
        <w:jc w:val="left"/>
        <w:rPr>
          <w:rFonts w:eastAsia="方正仿宋_GBK"/>
          <w:sz w:val="32"/>
          <w:szCs w:val="32"/>
        </w:rPr>
      </w:pPr>
      <w:r>
        <w:rPr>
          <w:rFonts w:ascii="方正黑体_GBK" w:eastAsia="方正黑体_GBK" w:hAnsi="方正黑体_GBK" w:cs="方正黑体_GBK"/>
          <w:sz w:val="32"/>
          <w:szCs w:val="32"/>
        </w:rPr>
        <w:t>第二条</w:t>
      </w:r>
      <w:r>
        <w:rPr>
          <w:rFonts w:eastAsia="方正仿宋_GBK"/>
          <w:sz w:val="32"/>
          <w:szCs w:val="32"/>
        </w:rPr>
        <w:t xml:space="preserve">  </w:t>
      </w:r>
      <w:r>
        <w:rPr>
          <w:rFonts w:eastAsia="方正仿宋_GBK"/>
          <w:sz w:val="32"/>
          <w:szCs w:val="32"/>
        </w:rPr>
        <w:t>县城</w:t>
      </w:r>
      <w:r>
        <w:rPr>
          <w:rFonts w:eastAsia="方正仿宋_GBK"/>
          <w:sz w:val="32"/>
          <w:szCs w:val="32"/>
        </w:rPr>
        <w:t>区</w:t>
      </w:r>
      <w:r>
        <w:rPr>
          <w:rFonts w:eastAsia="方正仿宋_GBK"/>
          <w:sz w:val="32"/>
          <w:szCs w:val="32"/>
        </w:rPr>
        <w:t>以及实施城市化管理的其他区域的市容责任区划分适用本办法。</w:t>
      </w:r>
    </w:p>
    <w:p w14:paraId="1065E387" w14:textId="77777777" w:rsidR="002C2294" w:rsidRDefault="004074C0">
      <w:pPr>
        <w:spacing w:line="540" w:lineRule="exact"/>
        <w:ind w:firstLine="600"/>
        <w:jc w:val="left"/>
        <w:rPr>
          <w:rFonts w:eastAsia="方正仿宋_GBK"/>
          <w:sz w:val="32"/>
          <w:szCs w:val="32"/>
        </w:rPr>
      </w:pPr>
      <w:r>
        <w:rPr>
          <w:rFonts w:ascii="方正黑体_GBK" w:eastAsia="方正黑体_GBK" w:hAnsi="方正黑体_GBK" w:cs="方正黑体_GBK"/>
          <w:sz w:val="32"/>
          <w:szCs w:val="32"/>
        </w:rPr>
        <w:t>第三条</w:t>
      </w:r>
      <w:r>
        <w:rPr>
          <w:rFonts w:eastAsia="方正仿宋_GBK"/>
          <w:sz w:val="32"/>
          <w:szCs w:val="32"/>
        </w:rPr>
        <w:t xml:space="preserve">  </w:t>
      </w:r>
      <w:r>
        <w:rPr>
          <w:rFonts w:eastAsia="方正仿宋_GBK"/>
          <w:sz w:val="32"/>
          <w:szCs w:val="32"/>
        </w:rPr>
        <w:t>责任区按照全覆盖、不交叉、界限清晰的原则划分。</w:t>
      </w:r>
    </w:p>
    <w:p w14:paraId="2FD65B1B" w14:textId="77777777" w:rsidR="002C2294" w:rsidRDefault="004074C0">
      <w:pPr>
        <w:spacing w:line="540" w:lineRule="exact"/>
        <w:ind w:firstLine="600"/>
        <w:jc w:val="left"/>
        <w:rPr>
          <w:rFonts w:eastAsia="方正仿宋_GBK"/>
          <w:sz w:val="32"/>
          <w:szCs w:val="32"/>
        </w:rPr>
      </w:pPr>
      <w:r>
        <w:rPr>
          <w:rFonts w:ascii="方正黑体_GBK" w:eastAsia="方正黑体_GBK" w:hAnsi="方正黑体_GBK" w:cs="方正黑体_GBK"/>
          <w:sz w:val="32"/>
          <w:szCs w:val="32"/>
        </w:rPr>
        <w:t>第四条</w:t>
      </w:r>
      <w:r>
        <w:rPr>
          <w:rFonts w:eastAsia="方正仿宋_GBK"/>
          <w:sz w:val="32"/>
          <w:szCs w:val="32"/>
        </w:rPr>
        <w:t xml:space="preserve">  </w:t>
      </w:r>
      <w:r>
        <w:rPr>
          <w:rFonts w:eastAsia="方正仿宋_GBK"/>
          <w:sz w:val="32"/>
          <w:szCs w:val="32"/>
        </w:rPr>
        <w:t>道路（街、巷）两侧单位和经营户责任区范围按下列规定划分：</w:t>
      </w:r>
    </w:p>
    <w:p w14:paraId="4D71E2F7" w14:textId="77777777" w:rsidR="002C2294" w:rsidRDefault="004074C0">
      <w:pPr>
        <w:spacing w:line="540" w:lineRule="exact"/>
        <w:ind w:firstLine="600"/>
        <w:jc w:val="left"/>
        <w:rPr>
          <w:rFonts w:eastAsia="方正仿宋_GBK"/>
          <w:sz w:val="32"/>
          <w:szCs w:val="32"/>
        </w:rPr>
      </w:pPr>
      <w:r>
        <w:rPr>
          <w:rFonts w:eastAsia="方正仿宋_GBK"/>
          <w:sz w:val="32"/>
          <w:szCs w:val="32"/>
        </w:rPr>
        <w:t>（一）纵向为建（构）筑物沿道路（街、巷）总长，外部周边有相邻单位且有明确规划红线规定的，以红线为界；没有红线规定、相邻单位之间没有公共区域的，以中线为界；</w:t>
      </w:r>
    </w:p>
    <w:p w14:paraId="251CF480" w14:textId="77777777" w:rsidR="002C2294" w:rsidRDefault="004074C0">
      <w:pPr>
        <w:spacing w:line="540" w:lineRule="exact"/>
        <w:ind w:firstLine="600"/>
        <w:jc w:val="left"/>
        <w:rPr>
          <w:rFonts w:eastAsia="方正仿宋_GBK"/>
          <w:sz w:val="32"/>
          <w:szCs w:val="32"/>
        </w:rPr>
      </w:pPr>
      <w:r>
        <w:rPr>
          <w:rFonts w:eastAsia="方正仿宋_GBK"/>
          <w:sz w:val="32"/>
          <w:szCs w:val="32"/>
        </w:rPr>
        <w:t>（二）横向为建（构）筑物的外立面至人行道的路沿石（包括公共绿化），无人行道的，以道路边线为界，临街单位有后街里弄的，责任区延伸至后街里弄的中心线；</w:t>
      </w:r>
    </w:p>
    <w:p w14:paraId="62DC9303" w14:textId="77777777" w:rsidR="002C2294" w:rsidRDefault="004074C0">
      <w:pPr>
        <w:spacing w:line="540" w:lineRule="exact"/>
        <w:ind w:firstLine="600"/>
        <w:jc w:val="left"/>
        <w:rPr>
          <w:rFonts w:eastAsia="方正仿宋_GBK"/>
          <w:sz w:val="32"/>
          <w:szCs w:val="32"/>
        </w:rPr>
      </w:pPr>
      <w:r>
        <w:rPr>
          <w:rFonts w:eastAsia="方正仿宋_GBK"/>
          <w:sz w:val="32"/>
          <w:szCs w:val="32"/>
        </w:rPr>
        <w:t>（三）立面为建（构）筑物的外立面（玻璃橱窗包含内外两面）。</w:t>
      </w:r>
    </w:p>
    <w:p w14:paraId="4300C2FD" w14:textId="77777777" w:rsidR="002C2294" w:rsidRDefault="004074C0">
      <w:pPr>
        <w:spacing w:line="540" w:lineRule="exact"/>
        <w:ind w:firstLine="600"/>
        <w:jc w:val="left"/>
        <w:rPr>
          <w:rFonts w:eastAsia="方正仿宋_GBK"/>
          <w:sz w:val="32"/>
          <w:szCs w:val="32"/>
        </w:rPr>
      </w:pPr>
      <w:r>
        <w:rPr>
          <w:rFonts w:eastAsia="方正仿宋_GBK"/>
          <w:sz w:val="32"/>
          <w:szCs w:val="32"/>
        </w:rPr>
        <w:t>国家机关、团体、企业、事业等单位责任区范围，内部为其管理区域，外部按照前款规定划分。</w:t>
      </w:r>
    </w:p>
    <w:p w14:paraId="0F454924" w14:textId="77777777" w:rsidR="002C2294" w:rsidRDefault="004074C0">
      <w:pPr>
        <w:spacing w:line="540" w:lineRule="exact"/>
        <w:ind w:firstLine="600"/>
        <w:jc w:val="left"/>
        <w:rPr>
          <w:rFonts w:eastAsia="方正仿宋_GBK"/>
          <w:color w:val="FF0000"/>
          <w:sz w:val="32"/>
          <w:szCs w:val="32"/>
        </w:rPr>
      </w:pPr>
      <w:r>
        <w:rPr>
          <w:rFonts w:eastAsia="方正仿宋_GBK"/>
          <w:sz w:val="32"/>
          <w:szCs w:val="32"/>
        </w:rPr>
        <w:t>道路（街、巷）两侧的公共市政外置设施的责任区范围为该外置设施的</w:t>
      </w:r>
      <w:r>
        <w:rPr>
          <w:rFonts w:eastAsia="方正仿宋_GBK"/>
          <w:sz w:val="32"/>
          <w:szCs w:val="32"/>
        </w:rPr>
        <w:t>立面及其保护范围。</w:t>
      </w:r>
    </w:p>
    <w:p w14:paraId="7013ACC3" w14:textId="77777777" w:rsidR="002C2294" w:rsidRDefault="004074C0">
      <w:pPr>
        <w:spacing w:line="540" w:lineRule="exact"/>
        <w:ind w:firstLine="600"/>
        <w:jc w:val="left"/>
        <w:rPr>
          <w:rFonts w:eastAsia="方正仿宋_GBK"/>
          <w:sz w:val="32"/>
          <w:szCs w:val="32"/>
        </w:rPr>
      </w:pPr>
      <w:r>
        <w:rPr>
          <w:rFonts w:eastAsia="方正仿宋_GBK"/>
          <w:sz w:val="32"/>
          <w:szCs w:val="32"/>
        </w:rPr>
        <w:lastRenderedPageBreak/>
        <w:t>具体范围无法确定的，由城市管理部门组织相邻责任人协商确定，协商不成的，由城市管理部门确定并告知。</w:t>
      </w:r>
    </w:p>
    <w:p w14:paraId="3DD7A801" w14:textId="77777777" w:rsidR="002C2294" w:rsidRDefault="004074C0">
      <w:pPr>
        <w:spacing w:line="540" w:lineRule="exact"/>
        <w:ind w:firstLine="600"/>
        <w:jc w:val="left"/>
        <w:rPr>
          <w:rFonts w:eastAsia="方正仿宋_GBK"/>
          <w:sz w:val="32"/>
          <w:szCs w:val="32"/>
        </w:rPr>
      </w:pPr>
      <w:r>
        <w:rPr>
          <w:rFonts w:ascii="方正黑体_GBK" w:eastAsia="方正黑体_GBK" w:hAnsi="方正黑体_GBK" w:cs="方正黑体_GBK"/>
          <w:sz w:val="32"/>
          <w:szCs w:val="32"/>
        </w:rPr>
        <w:t>第五条</w:t>
      </w:r>
      <w:r>
        <w:rPr>
          <w:rFonts w:eastAsia="方正仿宋_GBK"/>
          <w:sz w:val="32"/>
          <w:szCs w:val="32"/>
        </w:rPr>
        <w:t xml:space="preserve">  </w:t>
      </w:r>
      <w:r>
        <w:rPr>
          <w:rFonts w:eastAsia="方正仿宋_GBK"/>
          <w:sz w:val="32"/>
          <w:szCs w:val="32"/>
        </w:rPr>
        <w:t>商品交易市场、会展场所、沿街商户、便民摊点群等固定封闭场所的责任区范围，按照本办法第</w:t>
      </w:r>
      <w:r>
        <w:rPr>
          <w:rFonts w:eastAsia="方正仿宋_GBK" w:hint="eastAsia"/>
          <w:sz w:val="32"/>
          <w:szCs w:val="32"/>
        </w:rPr>
        <w:t>四</w:t>
      </w:r>
      <w:r>
        <w:rPr>
          <w:rFonts w:eastAsia="方正仿宋_GBK"/>
          <w:sz w:val="32"/>
          <w:szCs w:val="32"/>
        </w:rPr>
        <w:t>条规定划分；经批准设立的便民摊点、报刊亭等没有固定封闭场所的责任区范围，为其批准的经营区域。</w:t>
      </w:r>
    </w:p>
    <w:p w14:paraId="15550F40" w14:textId="77777777" w:rsidR="002C2294" w:rsidRDefault="004074C0">
      <w:pPr>
        <w:spacing w:line="540" w:lineRule="exact"/>
        <w:ind w:firstLine="600"/>
        <w:jc w:val="left"/>
        <w:rPr>
          <w:rFonts w:eastAsia="方正仿宋_GBK"/>
          <w:sz w:val="32"/>
          <w:szCs w:val="32"/>
        </w:rPr>
      </w:pPr>
      <w:r>
        <w:rPr>
          <w:rFonts w:eastAsia="方正仿宋_GBK"/>
          <w:sz w:val="32"/>
          <w:szCs w:val="32"/>
        </w:rPr>
        <w:t>经批准的临时设施或建（构）筑物的责任区范围，为其批准的区域。</w:t>
      </w:r>
    </w:p>
    <w:p w14:paraId="7B36B867" w14:textId="77777777" w:rsidR="002C2294" w:rsidRDefault="004074C0">
      <w:pPr>
        <w:spacing w:line="540" w:lineRule="exact"/>
        <w:ind w:firstLine="600"/>
        <w:jc w:val="left"/>
        <w:rPr>
          <w:rFonts w:eastAsia="方正仿宋_GBK"/>
          <w:sz w:val="32"/>
          <w:szCs w:val="32"/>
        </w:rPr>
      </w:pPr>
      <w:r>
        <w:rPr>
          <w:rFonts w:ascii="方正黑体_GBK" w:eastAsia="方正黑体_GBK" w:hAnsi="方正黑体_GBK" w:cs="方正黑体_GBK"/>
          <w:sz w:val="32"/>
          <w:szCs w:val="32"/>
        </w:rPr>
        <w:t>第六条</w:t>
      </w:r>
      <w:r>
        <w:rPr>
          <w:rFonts w:eastAsia="方正仿宋_GBK"/>
          <w:sz w:val="32"/>
          <w:szCs w:val="32"/>
        </w:rPr>
        <w:t xml:space="preserve">  </w:t>
      </w:r>
      <w:r>
        <w:rPr>
          <w:rFonts w:eastAsia="方正仿宋_GBK"/>
          <w:sz w:val="32"/>
          <w:szCs w:val="32"/>
        </w:rPr>
        <w:t>城市道路责任区范围，为两侧人行道外沿之间的区域，没有人行道的，为车行道两侧外沿之间的区域。</w:t>
      </w:r>
    </w:p>
    <w:p w14:paraId="7D4D436C" w14:textId="77777777" w:rsidR="002C2294" w:rsidRDefault="004074C0">
      <w:pPr>
        <w:spacing w:line="540" w:lineRule="exact"/>
        <w:ind w:firstLine="600"/>
        <w:jc w:val="left"/>
        <w:rPr>
          <w:rFonts w:eastAsia="方正仿宋_GBK"/>
          <w:sz w:val="32"/>
          <w:szCs w:val="32"/>
        </w:rPr>
      </w:pPr>
      <w:r>
        <w:rPr>
          <w:rFonts w:eastAsia="方正仿宋_GBK"/>
          <w:sz w:val="32"/>
          <w:szCs w:val="32"/>
        </w:rPr>
        <w:t>城市河道责任区范围，有堤防的河道，责任区范围为两岸堤防之间，两岸堤防及护堤地。无堤防河道的责任区范围根据两岸历史最高洪水位或者设计洪水位确定。</w:t>
      </w:r>
    </w:p>
    <w:p w14:paraId="182077C1" w14:textId="77777777" w:rsidR="002C2294" w:rsidRDefault="004074C0">
      <w:pPr>
        <w:spacing w:line="540" w:lineRule="exact"/>
        <w:ind w:firstLine="600"/>
        <w:jc w:val="left"/>
        <w:rPr>
          <w:rFonts w:eastAsia="方正仿宋_GBK"/>
          <w:sz w:val="32"/>
          <w:szCs w:val="32"/>
        </w:rPr>
      </w:pPr>
      <w:r>
        <w:rPr>
          <w:rFonts w:ascii="方正黑体_GBK" w:eastAsia="方正黑体_GBK" w:hAnsi="方正黑体_GBK" w:cs="方正黑体_GBK"/>
          <w:sz w:val="32"/>
          <w:szCs w:val="32"/>
        </w:rPr>
        <w:t>第七条</w:t>
      </w:r>
      <w:r>
        <w:rPr>
          <w:rFonts w:eastAsia="方正仿宋_GBK"/>
          <w:sz w:val="32"/>
          <w:szCs w:val="32"/>
        </w:rPr>
        <w:t xml:space="preserve">  </w:t>
      </w:r>
      <w:r>
        <w:rPr>
          <w:rFonts w:eastAsia="方正仿宋_GBK"/>
          <w:sz w:val="32"/>
          <w:szCs w:val="32"/>
        </w:rPr>
        <w:t>车站、码头、港口的责任区范围，按照本办法第</w:t>
      </w:r>
      <w:r>
        <w:rPr>
          <w:rFonts w:eastAsia="方正仿宋_GBK" w:hint="eastAsia"/>
          <w:sz w:val="32"/>
          <w:szCs w:val="32"/>
        </w:rPr>
        <w:t>四</w:t>
      </w:r>
      <w:r>
        <w:rPr>
          <w:rFonts w:eastAsia="方正仿宋_GBK"/>
          <w:sz w:val="32"/>
          <w:szCs w:val="32"/>
        </w:rPr>
        <w:t>条规定划分。</w:t>
      </w:r>
    </w:p>
    <w:p w14:paraId="309EE1C9" w14:textId="77777777" w:rsidR="002C2294" w:rsidRDefault="004074C0">
      <w:pPr>
        <w:spacing w:line="540" w:lineRule="exact"/>
        <w:ind w:firstLine="600"/>
        <w:jc w:val="left"/>
        <w:rPr>
          <w:rFonts w:eastAsia="方正仿宋_GBK"/>
          <w:sz w:val="32"/>
          <w:szCs w:val="32"/>
        </w:rPr>
      </w:pPr>
      <w:r>
        <w:rPr>
          <w:rFonts w:ascii="方正黑体_GBK" w:eastAsia="方正黑体_GBK" w:hAnsi="方正黑体_GBK" w:cs="方正黑体_GBK"/>
          <w:sz w:val="32"/>
          <w:szCs w:val="32"/>
        </w:rPr>
        <w:t>第八条</w:t>
      </w:r>
      <w:r>
        <w:rPr>
          <w:rFonts w:eastAsia="方正仿宋_GBK"/>
          <w:sz w:val="32"/>
          <w:szCs w:val="32"/>
        </w:rPr>
        <w:t xml:space="preserve">  </w:t>
      </w:r>
      <w:r>
        <w:rPr>
          <w:rFonts w:eastAsia="方正仿宋_GBK"/>
          <w:sz w:val="32"/>
          <w:szCs w:val="32"/>
        </w:rPr>
        <w:t>居民住宅小区的责任区范围，内部为其管理区域，外部按本办法第</w:t>
      </w:r>
      <w:r>
        <w:rPr>
          <w:rFonts w:eastAsia="方正仿宋_GBK" w:hint="eastAsia"/>
          <w:sz w:val="32"/>
          <w:szCs w:val="32"/>
        </w:rPr>
        <w:t>四</w:t>
      </w:r>
      <w:r>
        <w:rPr>
          <w:rFonts w:eastAsia="方正仿宋_GBK"/>
          <w:sz w:val="32"/>
          <w:szCs w:val="32"/>
        </w:rPr>
        <w:t>条规定划分。</w:t>
      </w:r>
    </w:p>
    <w:p w14:paraId="5A48981C" w14:textId="77777777" w:rsidR="002C2294" w:rsidRDefault="004074C0">
      <w:pPr>
        <w:spacing w:line="540" w:lineRule="exact"/>
        <w:ind w:firstLine="600"/>
        <w:jc w:val="left"/>
        <w:rPr>
          <w:rFonts w:eastAsia="方正仿宋_GBK"/>
          <w:sz w:val="32"/>
          <w:szCs w:val="32"/>
        </w:rPr>
      </w:pPr>
      <w:r>
        <w:rPr>
          <w:rFonts w:ascii="方正黑体_GBK" w:eastAsia="方正黑体_GBK" w:hAnsi="方正黑体_GBK" w:cs="方正黑体_GBK"/>
          <w:sz w:val="32"/>
          <w:szCs w:val="32"/>
        </w:rPr>
        <w:t>第九条</w:t>
      </w:r>
      <w:r>
        <w:rPr>
          <w:rFonts w:eastAsia="方正仿宋_GBK"/>
          <w:sz w:val="32"/>
          <w:szCs w:val="32"/>
        </w:rPr>
        <w:t xml:space="preserve">  </w:t>
      </w:r>
      <w:r>
        <w:rPr>
          <w:rFonts w:eastAsia="方正仿宋_GBK"/>
          <w:sz w:val="32"/>
          <w:szCs w:val="32"/>
        </w:rPr>
        <w:t>停车场、公园、公共绿地、广场、景区等公共场所责任区范围，按照本办法第</w:t>
      </w:r>
      <w:r>
        <w:rPr>
          <w:rFonts w:eastAsia="方正仿宋_GBK" w:hint="eastAsia"/>
          <w:sz w:val="32"/>
          <w:szCs w:val="32"/>
        </w:rPr>
        <w:t>四</w:t>
      </w:r>
      <w:r>
        <w:rPr>
          <w:rFonts w:eastAsia="方正仿宋_GBK"/>
          <w:sz w:val="32"/>
          <w:szCs w:val="32"/>
        </w:rPr>
        <w:t>条规定划分。</w:t>
      </w:r>
    </w:p>
    <w:p w14:paraId="2E005DF0" w14:textId="77777777" w:rsidR="002C2294" w:rsidRDefault="004074C0">
      <w:pPr>
        <w:spacing w:line="540" w:lineRule="exact"/>
        <w:ind w:firstLine="600"/>
        <w:jc w:val="left"/>
        <w:rPr>
          <w:rFonts w:eastAsia="方正仿宋_GBK"/>
          <w:sz w:val="32"/>
          <w:szCs w:val="32"/>
        </w:rPr>
      </w:pPr>
      <w:r>
        <w:rPr>
          <w:rFonts w:ascii="方正黑体_GBK" w:eastAsia="方正黑体_GBK" w:hAnsi="方正黑体_GBK" w:cs="方正黑体_GBK"/>
          <w:sz w:val="32"/>
          <w:szCs w:val="32"/>
        </w:rPr>
        <w:t>第十条</w:t>
      </w:r>
      <w:r>
        <w:rPr>
          <w:rFonts w:eastAsia="方正仿宋_GBK"/>
          <w:sz w:val="32"/>
          <w:szCs w:val="32"/>
        </w:rPr>
        <w:t xml:space="preserve">  </w:t>
      </w:r>
      <w:r>
        <w:rPr>
          <w:rFonts w:eastAsia="方正仿宋_GBK"/>
          <w:sz w:val="32"/>
          <w:szCs w:val="32"/>
        </w:rPr>
        <w:t>储备土地、待建土</w:t>
      </w:r>
      <w:r>
        <w:rPr>
          <w:rFonts w:eastAsia="方正仿宋_GBK"/>
          <w:sz w:val="32"/>
          <w:szCs w:val="32"/>
        </w:rPr>
        <w:t>地、建筑工地的责任区范围，按照本办法第</w:t>
      </w:r>
      <w:r>
        <w:rPr>
          <w:rFonts w:eastAsia="方正仿宋_GBK" w:hint="eastAsia"/>
          <w:sz w:val="32"/>
          <w:szCs w:val="32"/>
        </w:rPr>
        <w:t>四</w:t>
      </w:r>
      <w:r>
        <w:rPr>
          <w:rFonts w:eastAsia="方正仿宋_GBK"/>
          <w:sz w:val="32"/>
          <w:szCs w:val="32"/>
        </w:rPr>
        <w:t>条规定划分。</w:t>
      </w:r>
    </w:p>
    <w:p w14:paraId="5F208C03" w14:textId="77777777" w:rsidR="002C2294" w:rsidRDefault="004074C0">
      <w:pPr>
        <w:spacing w:line="540" w:lineRule="exact"/>
        <w:ind w:firstLineChars="200" w:firstLine="640"/>
        <w:jc w:val="left"/>
        <w:rPr>
          <w:rFonts w:ascii="宋体" w:eastAsia="方正楷体_GBK"/>
          <w:sz w:val="28"/>
          <w:szCs w:val="28"/>
        </w:rPr>
      </w:pPr>
      <w:r>
        <w:rPr>
          <w:rFonts w:ascii="方正黑体_GBK" w:eastAsia="方正黑体_GBK" w:hAnsi="方正黑体_GBK" w:cs="方正黑体_GBK"/>
          <w:sz w:val="32"/>
          <w:szCs w:val="32"/>
        </w:rPr>
        <w:t>第十一条</w:t>
      </w:r>
      <w:r>
        <w:rPr>
          <w:rFonts w:eastAsia="方正仿宋_GBK" w:hint="eastAsia"/>
          <w:sz w:val="32"/>
          <w:szCs w:val="32"/>
        </w:rPr>
        <w:t xml:space="preserve">  </w:t>
      </w:r>
      <w:r>
        <w:rPr>
          <w:rFonts w:eastAsia="方正仿宋_GBK"/>
          <w:sz w:val="32"/>
          <w:szCs w:val="32"/>
        </w:rPr>
        <w:t>本办法自</w:t>
      </w:r>
      <w:r>
        <w:rPr>
          <w:rFonts w:eastAsia="方正仿宋_GBK" w:hint="eastAsia"/>
          <w:sz w:val="32"/>
          <w:szCs w:val="32"/>
        </w:rPr>
        <w:t>公布之日</w:t>
      </w:r>
      <w:r>
        <w:rPr>
          <w:rFonts w:eastAsia="方正仿宋_GBK"/>
          <w:sz w:val="32"/>
          <w:szCs w:val="32"/>
        </w:rPr>
        <w:t>起施行。</w:t>
      </w:r>
    </w:p>
    <w:p w14:paraId="7EA84865" w14:textId="77777777" w:rsidR="002C2294" w:rsidRDefault="002C2294">
      <w:pPr>
        <w:pStyle w:val="ab"/>
        <w:widowControl w:val="0"/>
        <w:spacing w:before="0" w:beforeAutospacing="0" w:after="0" w:afterAutospacing="0" w:line="560" w:lineRule="exact"/>
        <w:jc w:val="right"/>
        <w:rPr>
          <w:rFonts w:ascii="Times New Roman" w:eastAsia="方正仿宋_GBK" w:hAnsi="Times New Roman" w:cs="Times New Roman"/>
          <w:color w:val="555555"/>
          <w:sz w:val="32"/>
          <w:szCs w:val="32"/>
          <w:shd w:val="clear" w:color="auto" w:fill="FFFFFF"/>
        </w:rPr>
      </w:pPr>
    </w:p>
    <w:sectPr w:rsidR="002C2294">
      <w:pgSz w:w="11906" w:h="16838"/>
      <w:pgMar w:top="2098" w:right="1418" w:bottom="1474" w:left="1588" w:header="851" w:footer="147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C33B" w14:textId="77777777" w:rsidR="004074C0" w:rsidRDefault="004074C0" w:rsidP="00300284">
      <w:r>
        <w:separator/>
      </w:r>
    </w:p>
  </w:endnote>
  <w:endnote w:type="continuationSeparator" w:id="0">
    <w:p w14:paraId="799A9A21" w14:textId="77777777" w:rsidR="004074C0" w:rsidRDefault="004074C0" w:rsidP="0030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1" w:subsetted="1" w:fontKey="{21C3534F-54E2-473E-BFE9-8F6F2208A861}"/>
  </w:font>
  <w:font w:name="方正小标宋_GBK">
    <w:panose1 w:val="03000509000000000000"/>
    <w:charset w:val="86"/>
    <w:family w:val="script"/>
    <w:pitch w:val="fixed"/>
    <w:sig w:usb0="A00002BF" w:usb1="38CF7CFA" w:usb2="00082016" w:usb3="00000000" w:csb0="00040001" w:csb1="00000000"/>
    <w:embedRegular r:id="rId2" w:subsetted="1" w:fontKey="{8F3CA69F-ED49-4EE3-BAA7-AF9CA9736AAE}"/>
  </w:font>
  <w:font w:name="方正黑体_GBK">
    <w:charset w:val="86"/>
    <w:family w:val="auto"/>
    <w:pitch w:val="default"/>
    <w:sig w:usb0="A00002BF" w:usb1="38CF7CFA" w:usb2="00082016" w:usb3="00000000" w:csb0="00040001" w:csb1="00000000"/>
    <w:embedRegular r:id="rId3" w:subsetted="1" w:fontKey="{60A6D172-4D92-44AB-ACAB-9F4388D11938}"/>
  </w:font>
  <w:font w:name="方正楷体_GBK">
    <w:charset w:val="86"/>
    <w:family w:val="script"/>
    <w:pitch w:val="default"/>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7912" w14:textId="77777777" w:rsidR="004074C0" w:rsidRDefault="004074C0" w:rsidP="00300284">
      <w:r>
        <w:separator/>
      </w:r>
    </w:p>
  </w:footnote>
  <w:footnote w:type="continuationSeparator" w:id="0">
    <w:p w14:paraId="42A2E822" w14:textId="77777777" w:rsidR="004074C0" w:rsidRDefault="004074C0" w:rsidP="00300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gzNmU4NTY4ZGYyM2M0ODNmYjZjMjdkMjgwYjRlODIifQ=="/>
  </w:docVars>
  <w:rsids>
    <w:rsidRoot w:val="009B221D"/>
    <w:rsid w:val="000102B9"/>
    <w:rsid w:val="000401BB"/>
    <w:rsid w:val="0009318F"/>
    <w:rsid w:val="00093BF5"/>
    <w:rsid w:val="000F3F87"/>
    <w:rsid w:val="001020B9"/>
    <w:rsid w:val="001904B4"/>
    <w:rsid w:val="0019111A"/>
    <w:rsid w:val="001A11AD"/>
    <w:rsid w:val="001D2308"/>
    <w:rsid w:val="001D635A"/>
    <w:rsid w:val="001F7FB6"/>
    <w:rsid w:val="00216EF0"/>
    <w:rsid w:val="00222358"/>
    <w:rsid w:val="002464A0"/>
    <w:rsid w:val="0026586C"/>
    <w:rsid w:val="00276CFF"/>
    <w:rsid w:val="00292563"/>
    <w:rsid w:val="00294BF9"/>
    <w:rsid w:val="002B3D3A"/>
    <w:rsid w:val="002C2294"/>
    <w:rsid w:val="002D0F1F"/>
    <w:rsid w:val="002E1A78"/>
    <w:rsid w:val="003001F0"/>
    <w:rsid w:val="00300284"/>
    <w:rsid w:val="003023C3"/>
    <w:rsid w:val="00317F5C"/>
    <w:rsid w:val="00322355"/>
    <w:rsid w:val="00351C44"/>
    <w:rsid w:val="00371D4C"/>
    <w:rsid w:val="0037738E"/>
    <w:rsid w:val="0038398D"/>
    <w:rsid w:val="0038695E"/>
    <w:rsid w:val="003E6351"/>
    <w:rsid w:val="004074C0"/>
    <w:rsid w:val="0045487E"/>
    <w:rsid w:val="004556FF"/>
    <w:rsid w:val="00456015"/>
    <w:rsid w:val="00462E11"/>
    <w:rsid w:val="00511FBD"/>
    <w:rsid w:val="00513324"/>
    <w:rsid w:val="0051676F"/>
    <w:rsid w:val="0052271E"/>
    <w:rsid w:val="005614DB"/>
    <w:rsid w:val="00561F8E"/>
    <w:rsid w:val="005626C9"/>
    <w:rsid w:val="00565F62"/>
    <w:rsid w:val="005A68AC"/>
    <w:rsid w:val="005B5BA9"/>
    <w:rsid w:val="005C61E8"/>
    <w:rsid w:val="005D6416"/>
    <w:rsid w:val="005E5F19"/>
    <w:rsid w:val="00663B1B"/>
    <w:rsid w:val="00667709"/>
    <w:rsid w:val="00667EE3"/>
    <w:rsid w:val="0067191E"/>
    <w:rsid w:val="00675F6E"/>
    <w:rsid w:val="006920C0"/>
    <w:rsid w:val="0069370E"/>
    <w:rsid w:val="006A259A"/>
    <w:rsid w:val="006A44E0"/>
    <w:rsid w:val="006B50C2"/>
    <w:rsid w:val="006D49DC"/>
    <w:rsid w:val="006E51F4"/>
    <w:rsid w:val="006F747D"/>
    <w:rsid w:val="007004FF"/>
    <w:rsid w:val="00726127"/>
    <w:rsid w:val="00741244"/>
    <w:rsid w:val="007609E5"/>
    <w:rsid w:val="00784FDE"/>
    <w:rsid w:val="00793A5C"/>
    <w:rsid w:val="007C127A"/>
    <w:rsid w:val="007C4808"/>
    <w:rsid w:val="00800CA1"/>
    <w:rsid w:val="00861AA2"/>
    <w:rsid w:val="008678BA"/>
    <w:rsid w:val="00880270"/>
    <w:rsid w:val="00880943"/>
    <w:rsid w:val="008954BA"/>
    <w:rsid w:val="008B19E2"/>
    <w:rsid w:val="008C0328"/>
    <w:rsid w:val="008C2418"/>
    <w:rsid w:val="008C7821"/>
    <w:rsid w:val="009044F6"/>
    <w:rsid w:val="00904DA6"/>
    <w:rsid w:val="00945DFE"/>
    <w:rsid w:val="009B221D"/>
    <w:rsid w:val="009C3701"/>
    <w:rsid w:val="009E5483"/>
    <w:rsid w:val="009E75F7"/>
    <w:rsid w:val="00A1280F"/>
    <w:rsid w:val="00A21607"/>
    <w:rsid w:val="00A23701"/>
    <w:rsid w:val="00A413DB"/>
    <w:rsid w:val="00A60314"/>
    <w:rsid w:val="00A67FEA"/>
    <w:rsid w:val="00A95220"/>
    <w:rsid w:val="00AA1FFF"/>
    <w:rsid w:val="00AA3458"/>
    <w:rsid w:val="00B22C56"/>
    <w:rsid w:val="00B372C4"/>
    <w:rsid w:val="00B46BEE"/>
    <w:rsid w:val="00B563C3"/>
    <w:rsid w:val="00B738F2"/>
    <w:rsid w:val="00B778C2"/>
    <w:rsid w:val="00B81D9E"/>
    <w:rsid w:val="00B8406B"/>
    <w:rsid w:val="00BA04B8"/>
    <w:rsid w:val="00BB046E"/>
    <w:rsid w:val="00BB7D4E"/>
    <w:rsid w:val="00BC3002"/>
    <w:rsid w:val="00BD0208"/>
    <w:rsid w:val="00C02CD0"/>
    <w:rsid w:val="00C06236"/>
    <w:rsid w:val="00C1652C"/>
    <w:rsid w:val="00C44D43"/>
    <w:rsid w:val="00C74EF2"/>
    <w:rsid w:val="00C77FAF"/>
    <w:rsid w:val="00C80EA2"/>
    <w:rsid w:val="00C85E9E"/>
    <w:rsid w:val="00C92649"/>
    <w:rsid w:val="00CE72AB"/>
    <w:rsid w:val="00D01442"/>
    <w:rsid w:val="00D25037"/>
    <w:rsid w:val="00D43781"/>
    <w:rsid w:val="00D53523"/>
    <w:rsid w:val="00D650A4"/>
    <w:rsid w:val="00D72A5F"/>
    <w:rsid w:val="00D74DC7"/>
    <w:rsid w:val="00D80875"/>
    <w:rsid w:val="00D8283C"/>
    <w:rsid w:val="00DC30A1"/>
    <w:rsid w:val="00DE45BB"/>
    <w:rsid w:val="00DE5F0F"/>
    <w:rsid w:val="00DE748B"/>
    <w:rsid w:val="00DF1A38"/>
    <w:rsid w:val="00E02752"/>
    <w:rsid w:val="00E30507"/>
    <w:rsid w:val="00E37F03"/>
    <w:rsid w:val="00E61870"/>
    <w:rsid w:val="00E62978"/>
    <w:rsid w:val="00E76BF4"/>
    <w:rsid w:val="00E80F87"/>
    <w:rsid w:val="00E84AEC"/>
    <w:rsid w:val="00EA4CE6"/>
    <w:rsid w:val="00EF0273"/>
    <w:rsid w:val="00EF408C"/>
    <w:rsid w:val="00F22986"/>
    <w:rsid w:val="00F9419F"/>
    <w:rsid w:val="00F94E93"/>
    <w:rsid w:val="00FC08A2"/>
    <w:rsid w:val="00FD1E30"/>
    <w:rsid w:val="00FD2514"/>
    <w:rsid w:val="00FD475C"/>
    <w:rsid w:val="00FF4173"/>
    <w:rsid w:val="041804E7"/>
    <w:rsid w:val="05275B7C"/>
    <w:rsid w:val="057C1304"/>
    <w:rsid w:val="07986ACD"/>
    <w:rsid w:val="09757CCA"/>
    <w:rsid w:val="0A7A5291"/>
    <w:rsid w:val="0AC25AC1"/>
    <w:rsid w:val="0B9E52CC"/>
    <w:rsid w:val="0C7D3B42"/>
    <w:rsid w:val="0DBC5BB8"/>
    <w:rsid w:val="104A425C"/>
    <w:rsid w:val="10D91E06"/>
    <w:rsid w:val="11286AAC"/>
    <w:rsid w:val="11E040D6"/>
    <w:rsid w:val="13544BE1"/>
    <w:rsid w:val="144E5643"/>
    <w:rsid w:val="15096C92"/>
    <w:rsid w:val="15C06E39"/>
    <w:rsid w:val="160904E5"/>
    <w:rsid w:val="16501AEF"/>
    <w:rsid w:val="17464383"/>
    <w:rsid w:val="17957AAA"/>
    <w:rsid w:val="1C1564F9"/>
    <w:rsid w:val="1C440875"/>
    <w:rsid w:val="1D613DE5"/>
    <w:rsid w:val="1DA04954"/>
    <w:rsid w:val="1FD85BF6"/>
    <w:rsid w:val="204722F1"/>
    <w:rsid w:val="2050545E"/>
    <w:rsid w:val="211F2924"/>
    <w:rsid w:val="21C04D29"/>
    <w:rsid w:val="23572870"/>
    <w:rsid w:val="259F6F4B"/>
    <w:rsid w:val="26867789"/>
    <w:rsid w:val="269E295A"/>
    <w:rsid w:val="29FC3ADC"/>
    <w:rsid w:val="2BBA401F"/>
    <w:rsid w:val="2D253711"/>
    <w:rsid w:val="2D7E2EAF"/>
    <w:rsid w:val="2D7F6A59"/>
    <w:rsid w:val="2EB26E0B"/>
    <w:rsid w:val="2F21154D"/>
    <w:rsid w:val="2F371CA2"/>
    <w:rsid w:val="320B0015"/>
    <w:rsid w:val="32910DBA"/>
    <w:rsid w:val="330F14B6"/>
    <w:rsid w:val="35B13E94"/>
    <w:rsid w:val="3C663CD5"/>
    <w:rsid w:val="45380582"/>
    <w:rsid w:val="457E46DF"/>
    <w:rsid w:val="470B0FC4"/>
    <w:rsid w:val="48DD539E"/>
    <w:rsid w:val="4938460B"/>
    <w:rsid w:val="4AD91023"/>
    <w:rsid w:val="4B6176E2"/>
    <w:rsid w:val="4BBE1ADC"/>
    <w:rsid w:val="4EFD5288"/>
    <w:rsid w:val="51C029EB"/>
    <w:rsid w:val="535D4010"/>
    <w:rsid w:val="53803872"/>
    <w:rsid w:val="542A7D39"/>
    <w:rsid w:val="54EF5271"/>
    <w:rsid w:val="5558417B"/>
    <w:rsid w:val="57D077E0"/>
    <w:rsid w:val="5A677924"/>
    <w:rsid w:val="5AFE2005"/>
    <w:rsid w:val="5C03148D"/>
    <w:rsid w:val="5CEC2452"/>
    <w:rsid w:val="5E356581"/>
    <w:rsid w:val="5F294C91"/>
    <w:rsid w:val="603E5278"/>
    <w:rsid w:val="60411529"/>
    <w:rsid w:val="60B90330"/>
    <w:rsid w:val="62EE3C2D"/>
    <w:rsid w:val="633B1E82"/>
    <w:rsid w:val="638C2878"/>
    <w:rsid w:val="65AB5AD4"/>
    <w:rsid w:val="66F943FE"/>
    <w:rsid w:val="674F64FA"/>
    <w:rsid w:val="695D20F8"/>
    <w:rsid w:val="6DA83756"/>
    <w:rsid w:val="6F3A341D"/>
    <w:rsid w:val="6F9D687F"/>
    <w:rsid w:val="70A45E6C"/>
    <w:rsid w:val="718F4233"/>
    <w:rsid w:val="724422C0"/>
    <w:rsid w:val="729031C2"/>
    <w:rsid w:val="75C002FB"/>
    <w:rsid w:val="79450701"/>
    <w:rsid w:val="79D317BB"/>
    <w:rsid w:val="79F91B0D"/>
    <w:rsid w:val="7A1C1D2D"/>
    <w:rsid w:val="7AA24E5D"/>
    <w:rsid w:val="7E0C29C2"/>
    <w:rsid w:val="7FBE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129FB"/>
  <w15:docId w15:val="{6CEA2AB4-158B-4D9E-82D0-88DD50BF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link w:val="a5"/>
    <w:qFormat/>
    <w:pPr>
      <w:pBdr>
        <w:bottom w:val="single" w:sz="6" w:space="1" w:color="auto"/>
      </w:pBdr>
      <w:tabs>
        <w:tab w:val="center" w:pos="4153"/>
        <w:tab w:val="right" w:pos="8306"/>
      </w:tabs>
      <w:snapToGrid w:val="0"/>
      <w:jc w:val="center"/>
    </w:pPr>
    <w:rPr>
      <w:sz w:val="18"/>
      <w:szCs w:val="18"/>
    </w:rPr>
  </w:style>
  <w:style w:type="paragraph" w:styleId="a4">
    <w:name w:val="Subtitle"/>
    <w:next w:val="a"/>
    <w:qFormat/>
    <w:pPr>
      <w:wordWrap w:val="0"/>
      <w:spacing w:after="60"/>
      <w:jc w:val="center"/>
    </w:pPr>
    <w:rPr>
      <w:rFonts w:ascii="Calibri" w:hAnsi="Calibri"/>
      <w:sz w:val="24"/>
    </w:rPr>
  </w:style>
  <w:style w:type="paragraph" w:styleId="a6">
    <w:name w:val="Normal Indent"/>
    <w:basedOn w:val="a"/>
    <w:next w:val="a"/>
    <w:qFormat/>
    <w:pPr>
      <w:ind w:firstLineChars="200" w:firstLine="420"/>
    </w:pPr>
    <w:rPr>
      <w:rFonts w:eastAsia="仿宋"/>
      <w:sz w:val="32"/>
    </w:rPr>
  </w:style>
  <w:style w:type="paragraph" w:styleId="a7">
    <w:name w:val="Body Text"/>
    <w:basedOn w:val="a"/>
    <w:next w:val="a"/>
    <w:qFormat/>
    <w:rPr>
      <w:rFonts w:ascii="宋体" w:hAnsi="宋体"/>
      <w:color w:val="FF0000"/>
      <w:sz w:val="28"/>
    </w:rPr>
  </w:style>
  <w:style w:type="paragraph" w:styleId="a8">
    <w:name w:val="Body Text Indent"/>
    <w:basedOn w:val="a"/>
    <w:next w:val="a6"/>
    <w:uiPriority w:val="99"/>
    <w:unhideWhenUsed/>
    <w:qFormat/>
    <w:pPr>
      <w:spacing w:after="120"/>
      <w:ind w:leftChars="200" w:left="420"/>
    </w:pPr>
  </w:style>
  <w:style w:type="paragraph" w:styleId="a9">
    <w:name w:val="footer"/>
    <w:basedOn w:val="a"/>
    <w:link w:val="aa"/>
    <w:qFormat/>
    <w:pPr>
      <w:tabs>
        <w:tab w:val="center" w:pos="4153"/>
        <w:tab w:val="right" w:pos="8306"/>
      </w:tabs>
      <w:snapToGrid w:val="0"/>
      <w:jc w:val="left"/>
    </w:pPr>
    <w:rPr>
      <w:sz w:val="18"/>
      <w:szCs w:val="18"/>
    </w:r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8"/>
    <w:next w:val="a"/>
    <w:qFormat/>
    <w:pPr>
      <w:ind w:firstLineChars="200" w:firstLine="420"/>
    </w:pPr>
  </w:style>
  <w:style w:type="table" w:styleId="ac">
    <w:name w:val="Table Grid"/>
    <w:basedOn w:val="a2"/>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bCs/>
    </w:rPr>
  </w:style>
  <w:style w:type="character" w:styleId="ae">
    <w:name w:val="Hyperlink"/>
    <w:qFormat/>
    <w:rPr>
      <w:color w:val="0000FF"/>
      <w:u w:val="single"/>
    </w:rPr>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paragraph" w:customStyle="1" w:styleId="BodyText">
    <w:name w:val="BodyText"/>
    <w:basedOn w:val="a"/>
    <w:qFormat/>
    <w:pPr>
      <w:textAlignment w:val="baseline"/>
    </w:pPr>
    <w:rPr>
      <w:rFonts w:ascii="方正仿宋_GBK" w:eastAsia="方正仿宋_GBK"/>
      <w:sz w:val="32"/>
      <w:szCs w:val="22"/>
    </w:rPr>
  </w:style>
  <w:style w:type="character" w:customStyle="1" w:styleId="a5">
    <w:name w:val="页眉 字符"/>
    <w:link w:val="a0"/>
    <w:qFormat/>
    <w:rPr>
      <w:kern w:val="2"/>
      <w:sz w:val="18"/>
      <w:szCs w:val="18"/>
    </w:rPr>
  </w:style>
  <w:style w:type="character" w:customStyle="1" w:styleId="aa">
    <w:name w:val="页脚 字符"/>
    <w:link w:val="a9"/>
    <w:qFormat/>
    <w:rPr>
      <w:kern w:val="2"/>
      <w:sz w:val="18"/>
      <w:szCs w:val="18"/>
    </w:rPr>
  </w:style>
  <w:style w:type="paragraph" w:styleId="af">
    <w:name w:val="List Paragraph"/>
    <w:basedOn w:val="a"/>
    <w:uiPriority w:val="34"/>
    <w:qFormat/>
    <w:pPr>
      <w:ind w:firstLineChars="200" w:firstLine="420"/>
    </w:pPr>
  </w:style>
  <w:style w:type="paragraph" w:customStyle="1" w:styleId="p1">
    <w:name w:val="p1"/>
    <w:basedOn w:val="a"/>
    <w:qFormat/>
    <w:pPr>
      <w:widowControl/>
      <w:spacing w:before="100" w:beforeAutospacing="1" w:after="100" w:afterAutospacing="1"/>
      <w:jc w:val="left"/>
    </w:pPr>
    <w:rPr>
      <w:rFonts w:ascii="宋体" w:hAnsi="宋体" w:cs="宋体"/>
      <w:kern w:val="0"/>
      <w:sz w:val="24"/>
    </w:rPr>
  </w:style>
  <w:style w:type="character" w:customStyle="1" w:styleId="s1">
    <w:name w:val="s1"/>
    <w:basedOn w:val="a1"/>
    <w:qFormat/>
  </w:style>
  <w:style w:type="paragraph" w:customStyle="1" w:styleId="Style4">
    <w:name w:val="_Style 4"/>
    <w:uiPriority w:val="1"/>
    <w:qFormat/>
    <w:pPr>
      <w:widowControl w:val="0"/>
      <w:jc w:val="both"/>
    </w:pPr>
    <w:rPr>
      <w:rFonts w:asciiTheme="minorHAnsi" w:eastAsiaTheme="minorEastAsia" w:hAnsiTheme="minorHAnsi" w:cstheme="minorBidi"/>
      <w:kern w:val="2"/>
      <w:sz w:val="21"/>
      <w:szCs w:val="22"/>
    </w:rPr>
  </w:style>
  <w:style w:type="character" w:customStyle="1" w:styleId="s3">
    <w:name w:val="s3"/>
    <w:basedOn w:val="a1"/>
    <w:qFormat/>
  </w:style>
  <w:style w:type="character" w:customStyle="1" w:styleId="s2">
    <w:name w:val="s2"/>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F9F840-0845-48C6-B5AB-AA207D9C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793</Characters>
  <Application>Microsoft Office Word</Application>
  <DocSecurity>0</DocSecurity>
  <Lines>6</Lines>
  <Paragraphs>1</Paragraphs>
  <ScaleCrop>false</ScaleCrop>
  <Company>Legend (Beijing) Limited</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Legend User</dc:creator>
  <cp:lastModifiedBy>王睿凡</cp:lastModifiedBy>
  <cp:revision>2</cp:revision>
  <cp:lastPrinted>2023-05-12T00:38:00Z</cp:lastPrinted>
  <dcterms:created xsi:type="dcterms:W3CDTF">2023-05-12T01:28:00Z</dcterms:created>
  <dcterms:modified xsi:type="dcterms:W3CDTF">2023-05-12T01:28:00Z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378563086_cloud</vt:lpwstr>
  </property>
  <property fmtid="{D5CDD505-2E9C-101B-9397-08002B2CF9AE}" pid="4" name="ICV">
    <vt:lpwstr>E1C3B1ABD9EA4BD48F49CC102604D937</vt:lpwstr>
  </property>
</Properties>
</file>