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楼层价格系数说明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0" w:firstLineChars="592"/>
        <w:textAlignment w:val="auto"/>
        <w:rPr>
          <w:rFonts w:hint="eastAsia" w:ascii="Times New Roman" w:hAnsi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每幢住宅东头为一单元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楼层差价：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五层：一楼为-1；二楼为+2；三楼为+3；四楼为+2；五楼为-6。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楼层差价代数和为零。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7BD77CBB"/>
    <w:rsid w:val="40DF7BF3"/>
    <w:rsid w:val="4BFFD74A"/>
    <w:rsid w:val="63224279"/>
    <w:rsid w:val="7BD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76</Characters>
  <Lines>0</Lines>
  <Paragraphs>0</Paragraphs>
  <TotalTime>1</TotalTime>
  <ScaleCrop>false</ScaleCrop>
  <LinksUpToDate>false</LinksUpToDate>
  <CharactersWithSpaces>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2022-09-15T15:09:00Z</dcterms:created>
  <dc:creator>%E7%8E%8B%E9%B8%BF%E7%90%AA</dc:creator>
  <cp:lastModifiedBy></cp:lastModifiedBy>
  <dcterms:modified xsi:type="dcterms:W3CDTF">2023-07-25T10:41:22Z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4865B126EF6F49A6A141A2D713976120</vt:lpwstr>
  </property>
</Properties>
</file>