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《金湖县工业智能化改造和数字化转型三年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行动计划（2022—2024年）》</w:t>
      </w:r>
      <w:r>
        <w:rPr>
          <w:rFonts w:hint="eastAsia" w:ascii="Times New Roman" w:hAnsi="Times New Roman" w:eastAsia="方正小标宋_GBK" w:cs="Times New Roman"/>
          <w:sz w:val="44"/>
          <w:szCs w:val="44"/>
          <w:lang w:val="en-US" w:eastAsia="zh-CN"/>
        </w:rPr>
        <w:t>起草</w:t>
      </w:r>
      <w:r>
        <w:rPr>
          <w:rFonts w:hint="default" w:ascii="Times New Roman" w:hAnsi="Times New Roman" w:eastAsia="方正小标宋_GBK" w:cs="Times New Roman"/>
          <w:sz w:val="44"/>
          <w:szCs w:val="44"/>
        </w:rPr>
        <w:t>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金湖县工业和信息化局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en-US" w:eastAsia="zh-CN"/>
        </w:rPr>
        <w:t>年</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22</w:t>
      </w:r>
      <w:bookmarkStart w:id="0" w:name="_GoBack"/>
      <w:bookmarkEnd w:id="0"/>
      <w:r>
        <w:rPr>
          <w:rFonts w:hint="default" w:ascii="Times New Roman" w:hAnsi="Times New Roman" w:eastAsia="方正楷体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前数字技术、数字经济已经成为推动各类资源要素快捷流动、各类市场主体加速融合，帮助市场主体重构组织模式，实现跨界发展，打破时空限制，延伸产业链条，畅通国内国际双循环的主战场。为深入贯彻党中央、国务院和省委省政府、市委市政府关于加快产业数字化、数字产业化的战略部署。围绕全县“位列江苏县域高质量发展第一方阵、打造长三角生态创新魅力湖城”总体目标，全力推动“金湖制造”向“金湖智造”转型，促进工业经济实现高质量跨越发展。依据《江苏省制造业智能化改造和数字化转型三年行动计划（2022—2024年）》（苏政办发〔2021〕109号）《关于推动制造业高质量发展的实施意见》（淮发〔2022〕4号）《淮安市制造业智能化改造和数字化转型三年行动计划（2022—2024年）》（淮政办发〔2022〕8号）有关精神，出台了该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工信局深入县内企业并开展企业家座谈会调研金湖县智改数转发展概况，同时借鉴其他市县的先进经验，通过文件通知征集以及现场座谈研讨相结合的方式，广泛征求各镇（街道）、开发区、县各有关单位、县内重点企业意见，</w:t>
      </w:r>
      <w:r>
        <w:rPr>
          <w:rFonts w:hint="eastAsia" w:ascii="Times New Roman" w:hAnsi="Times New Roman" w:eastAsia="方正仿宋_GBK" w:cs="Times New Roman"/>
          <w:sz w:val="32"/>
          <w:szCs w:val="32"/>
          <w:lang w:val="en-US" w:eastAsia="zh-CN"/>
        </w:rPr>
        <w:t>再对</w:t>
      </w:r>
      <w:r>
        <w:rPr>
          <w:rFonts w:hint="default" w:ascii="Times New Roman" w:hAnsi="Times New Roman" w:eastAsia="方正仿宋_GBK" w:cs="Times New Roman"/>
          <w:sz w:val="32"/>
          <w:szCs w:val="32"/>
          <w:lang w:val="en-US" w:eastAsia="zh-CN"/>
        </w:rPr>
        <w:t>每条征集到的意见和建议</w:t>
      </w:r>
      <w:r>
        <w:rPr>
          <w:rFonts w:hint="eastAsia"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lang w:val="en-US" w:eastAsia="zh-CN"/>
        </w:rPr>
        <w:t>认真分析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研判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吸收、完善，最终形成本行动计划。行动方案完善后经县政府十五届一次常务会议研究通过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行动计划主要包括指导思想及发展目标、四项主要任务以及五项保障措施。本行动方案主要目标是到2024年，全县智能化改造和数字化转型水平进一步提高，智改数转试点示范效应更加凸显，两化融合水平大幅跃升，智能装备支撑能力持续提升，智改数转服务体系日益健全，形成较为完善的智改数转生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为实现以上发展目标，计划实施以下四项行动：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一是实施主导产业智改数转提升行动。</w:t>
      </w:r>
      <w:r>
        <w:rPr>
          <w:rFonts w:hint="default" w:ascii="Times New Roman" w:hAnsi="Times New Roman" w:eastAsia="方正仿宋_GBK" w:cs="Times New Roman"/>
          <w:sz w:val="32"/>
          <w:szCs w:val="32"/>
          <w:lang w:val="en-US" w:eastAsia="zh-CN"/>
        </w:rPr>
        <w:t>以工业互联网标杆工厂和示范智能车间（工厂）建设为重要抓手，大力推进智改数转在高端装备、新材料、大健康等主导产业的应用，全力提升我县主导产业的智改数转水平。到2024年，新增5家以上省级示范智能车间，5家市级以上工业互联网标杆工厂，争创1-2家省级示范智能工厂、1个工业互联网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二是实施智改数转示范应用行动。</w:t>
      </w:r>
      <w:r>
        <w:rPr>
          <w:rFonts w:hint="default" w:ascii="Times New Roman" w:hAnsi="Times New Roman" w:eastAsia="方正仿宋_GBK" w:cs="Times New Roman"/>
          <w:sz w:val="32"/>
          <w:szCs w:val="32"/>
          <w:lang w:val="en-US" w:eastAsia="zh-CN"/>
        </w:rPr>
        <w:t>发挥我县产业基础扎实和集聚的优势，培育发展智改数转新业态、新技术、新模式，依托行业骨干企业打造一批智改数转示范项目，将先进制造模式向产业链上下游或行业内延伸渗透，促进中小企业智能化转型，推动智改数转产业链整合和价值提升。到2024年，力争通过10家两化融合管理体系（升级版）贯标企业、10家市级以上两化融合或工业互联网示范、试点企业，力争培育1个以上省级工业互联网+先进制造业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三是实施工业互联网应用推广行动。</w:t>
      </w:r>
      <w:r>
        <w:rPr>
          <w:rFonts w:hint="default" w:ascii="Times New Roman" w:hAnsi="Times New Roman" w:eastAsia="方正仿宋_GBK" w:cs="Times New Roman"/>
          <w:sz w:val="32"/>
          <w:szCs w:val="32"/>
          <w:lang w:val="en-US" w:eastAsia="zh-CN"/>
        </w:rPr>
        <w:t>深入推进制造强县和网络强县建设，加快新型基础设施建设，促进5G、大数据、人工智能等技术和制造业深度融合，大力发展工业互联网，积极推进企业上云上平台，营造良好产业生态环境，加快制造业数字化智能化转型步伐。到2024年，争创30家以上省星级上云企业，规上企业上云上平台比例超过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四是实施智改数转服务体系培育行动。</w:t>
      </w:r>
      <w:r>
        <w:rPr>
          <w:rFonts w:hint="default" w:ascii="Times New Roman" w:hAnsi="Times New Roman" w:eastAsia="方正仿宋_GBK" w:cs="Times New Roman"/>
          <w:sz w:val="32"/>
          <w:szCs w:val="32"/>
          <w:lang w:val="en-US" w:eastAsia="zh-CN"/>
        </w:rPr>
        <w:t>以应用需求为导向，重点引进和培育一批工业机器人、高档数控机床、工业控制软件、工业互联网、系统集成和融资服务等企业，形成智能装备制造、系统集成、资金支持协同发展的产业格局。</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WNkMzgzOWFlOWY2MjhmZjRiOTEzY2Y4Mzc4YmEifQ=="/>
  </w:docVars>
  <w:rsids>
    <w:rsidRoot w:val="00000000"/>
    <w:rsid w:val="13795F4F"/>
    <w:rsid w:val="19783C3D"/>
    <w:rsid w:val="2FE52535"/>
    <w:rsid w:val="4747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2023-08-09T07:36:00Z</dcterms:created>
  <dc:creator>123</dc:creator>
  <cp:lastModifiedBy>123</cp:lastModifiedBy>
  <dcterms:modified xsi:type="dcterms:W3CDTF">2023-12-21T08:15:54Z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6BA148F2345C46B38282E47FFC38FEBC_12</vt:lpwstr>
  </property>
</Properties>
</file>