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7DD2F">
      <w:pPr>
        <w:keepNext w:val="0"/>
        <w:keepLines w:val="0"/>
        <w:pageBreakBefore w:val="0"/>
        <w:widowControl/>
        <w:shd w:val="clear" w:color="auto" w:fill="FFFFFF"/>
        <w:kinsoku/>
        <w:wordWrap/>
        <w:overflowPunct/>
        <w:topLinePunct w:val="0"/>
        <w:autoSpaceDE/>
        <w:autoSpaceDN/>
        <w:bidi w:val="0"/>
        <w:spacing w:line="360" w:lineRule="auto"/>
        <w:ind w:firstLine="723" w:firstLineChars="200"/>
        <w:jc w:val="center"/>
        <w:outlineLvl w:val="1"/>
        <w:rPr>
          <w:rFonts w:hint="eastAsia" w:ascii="宋体" w:hAnsi="宋体" w:eastAsia="宋体" w:cs="宋体"/>
          <w:b/>
          <w:kern w:val="0"/>
          <w:sz w:val="36"/>
          <w:szCs w:val="36"/>
          <w:u w:val="none"/>
        </w:rPr>
      </w:pPr>
      <w:bookmarkStart w:id="3" w:name="_GoBack"/>
      <w:bookmarkEnd w:id="3"/>
      <w:bookmarkStart w:id="0" w:name="处罚决定书"/>
      <w:r>
        <w:rPr>
          <w:rFonts w:hint="eastAsia" w:ascii="宋体" w:hAnsi="宋体" w:eastAsia="宋体" w:cs="宋体"/>
          <w:b/>
          <w:kern w:val="0"/>
          <w:sz w:val="36"/>
          <w:szCs w:val="36"/>
          <w:u w:val="none"/>
        </w:rPr>
        <w:t>金湖县农业农村局</w:t>
      </w:r>
      <w:bookmarkStart w:id="1" w:name="_Toc29744267"/>
      <w:bookmarkStart w:id="2" w:name="_Toc108468126"/>
      <w:r>
        <w:rPr>
          <w:rFonts w:hint="eastAsia" w:ascii="宋体" w:hAnsi="宋体" w:eastAsia="宋体" w:cs="宋体"/>
          <w:b/>
          <w:kern w:val="0"/>
          <w:sz w:val="36"/>
          <w:szCs w:val="36"/>
          <w:u w:val="none"/>
        </w:rPr>
        <w:t>行政处罚决定书</w:t>
      </w:r>
      <w:bookmarkEnd w:id="0"/>
      <w:bookmarkEnd w:id="1"/>
      <w:bookmarkEnd w:id="2"/>
    </w:p>
    <w:p w14:paraId="31FFB6D5">
      <w:pPr>
        <w:keepNext w:val="0"/>
        <w:keepLines w:val="0"/>
        <w:pageBreakBefore w:val="0"/>
        <w:widowControl/>
        <w:kinsoku/>
        <w:wordWrap/>
        <w:overflowPunct/>
        <w:topLinePunct w:val="0"/>
        <w:autoSpaceDE/>
        <w:autoSpaceDN/>
        <w:bidi w:val="0"/>
        <w:spacing w:line="360" w:lineRule="auto"/>
        <w:ind w:firstLine="480" w:firstLineChars="200"/>
        <w:jc w:val="center"/>
        <w:textAlignment w:val="baseline"/>
        <w:rPr>
          <w:rFonts w:hint="eastAsia" w:ascii="宋体" w:hAnsi="宋体" w:eastAsia="宋体" w:cs="宋体"/>
          <w:kern w:val="0"/>
          <w:sz w:val="24"/>
          <w:szCs w:val="24"/>
          <w:u w:val="none"/>
          <w:shd w:val="clear" w:color="auto" w:fill="FFFFFF"/>
          <w:lang w:bidi="ar"/>
        </w:rPr>
      </w:pPr>
      <w:r>
        <w:rPr>
          <w:rFonts w:hint="eastAsia" w:ascii="宋体" w:hAnsi="宋体" w:eastAsia="宋体" w:cs="宋体"/>
          <w:kern w:val="0"/>
          <w:sz w:val="24"/>
          <w:szCs w:val="24"/>
          <w:u w:val="none"/>
          <w:shd w:val="clear" w:color="auto" w:fill="FFFFFF"/>
          <w:lang w:bidi="ar"/>
        </w:rPr>
        <w:t>金</w:t>
      </w:r>
      <w:r>
        <w:rPr>
          <w:rFonts w:hint="eastAsia" w:ascii="宋体" w:hAnsi="宋体" w:eastAsia="宋体" w:cs="宋体"/>
          <w:kern w:val="0"/>
          <w:sz w:val="24"/>
          <w:szCs w:val="24"/>
          <w:u w:val="none"/>
          <w:shd w:val="clear" w:color="auto" w:fill="FFFFFF"/>
          <w:lang w:bidi="ar"/>
        </w:rPr>
        <w:t>农（渔业）罚〔2024〕9</w:t>
      </w:r>
      <w:r>
        <w:rPr>
          <w:rFonts w:hint="eastAsia" w:ascii="宋体" w:hAnsi="宋体" w:eastAsia="宋体" w:cs="宋体"/>
          <w:kern w:val="0"/>
          <w:sz w:val="24"/>
          <w:szCs w:val="24"/>
          <w:u w:val="none"/>
          <w:shd w:val="clear" w:color="auto" w:fill="FFFFFF"/>
          <w:lang w:bidi="ar"/>
        </w:rPr>
        <w:t>号</w:t>
      </w:r>
    </w:p>
    <w:p w14:paraId="719C3FB3">
      <w:pPr>
        <w:keepNext w:val="0"/>
        <w:keepLines w:val="0"/>
        <w:pageBreakBefore w:val="0"/>
        <w:widowControl/>
        <w:kinsoku/>
        <w:wordWrap/>
        <w:overflowPunct/>
        <w:topLinePunct w:val="0"/>
        <w:autoSpaceDE/>
        <w:autoSpaceDN/>
        <w:bidi w:val="0"/>
        <w:spacing w:line="360" w:lineRule="auto"/>
        <w:ind w:firstLine="480" w:firstLineChars="200"/>
        <w:jc w:val="center"/>
        <w:textAlignment w:val="baseline"/>
        <w:rPr>
          <w:rFonts w:hint="eastAsia" w:ascii="宋体" w:hAnsi="宋体" w:eastAsia="宋体" w:cs="宋体"/>
          <w:kern w:val="0"/>
          <w:sz w:val="24"/>
          <w:szCs w:val="24"/>
          <w:u w:val="none"/>
        </w:rPr>
      </w:pPr>
    </w:p>
    <w:p w14:paraId="4CCBF4E5">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当事人：</w:t>
      </w:r>
      <w:r>
        <w:rPr>
          <w:rFonts w:hint="eastAsia" w:ascii="宋体" w:hAnsi="宋体" w:eastAsia="宋体" w:cs="宋体"/>
          <w:kern w:val="0"/>
          <w:sz w:val="24"/>
          <w:szCs w:val="24"/>
          <w:u w:val="none"/>
        </w:rPr>
        <w:t>李某国</w:t>
      </w:r>
    </w:p>
    <w:p w14:paraId="2BE43AAE">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主体资格证照名称：</w:t>
      </w:r>
      <w:r>
        <w:rPr>
          <w:rFonts w:hint="eastAsia" w:ascii="宋体" w:hAnsi="宋体" w:eastAsia="宋体" w:cs="宋体"/>
          <w:kern w:val="0"/>
          <w:sz w:val="24"/>
          <w:szCs w:val="24"/>
          <w:u w:val="none"/>
        </w:rPr>
        <w:t xml:space="preserve">              </w:t>
      </w:r>
      <w:r>
        <w:rPr>
          <w:rFonts w:hint="eastAsia" w:ascii="宋体" w:hAnsi="宋体" w:eastAsia="宋体" w:cs="宋体"/>
          <w:kern w:val="0"/>
          <w:sz w:val="24"/>
          <w:szCs w:val="24"/>
          <w:u w:val="none"/>
        </w:rPr>
        <w:t>/</w:t>
      </w:r>
      <w:r>
        <w:rPr>
          <w:rFonts w:hint="eastAsia" w:ascii="宋体" w:hAnsi="宋体" w:eastAsia="宋体" w:cs="宋体"/>
          <w:kern w:val="0"/>
          <w:sz w:val="24"/>
          <w:szCs w:val="24"/>
          <w:u w:val="none"/>
        </w:rPr>
        <w:t xml:space="preserve"> </w:t>
      </w:r>
    </w:p>
    <w:p w14:paraId="5DE40E39">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统一社会信用代码：</w:t>
      </w:r>
      <w:r>
        <w:rPr>
          <w:rFonts w:hint="eastAsia" w:ascii="宋体" w:hAnsi="宋体" w:eastAsia="宋体" w:cs="宋体"/>
          <w:kern w:val="0"/>
          <w:sz w:val="24"/>
          <w:szCs w:val="24"/>
          <w:u w:val="none"/>
        </w:rPr>
        <w:t xml:space="preserve">               </w:t>
      </w:r>
      <w:r>
        <w:rPr>
          <w:rFonts w:hint="eastAsia" w:ascii="宋体" w:hAnsi="宋体" w:eastAsia="宋体" w:cs="宋体"/>
          <w:kern w:val="0"/>
          <w:sz w:val="24"/>
          <w:szCs w:val="24"/>
          <w:u w:val="none"/>
        </w:rPr>
        <w:t xml:space="preserve">/ </w:t>
      </w:r>
    </w:p>
    <w:p w14:paraId="734A6D1C">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住所（住址）：</w:t>
      </w:r>
      <w:r>
        <w:rPr>
          <w:rFonts w:hint="eastAsia" w:ascii="宋体" w:hAnsi="宋体" w:eastAsia="宋体" w:cs="宋体"/>
          <w:kern w:val="0"/>
          <w:sz w:val="24"/>
          <w:szCs w:val="24"/>
          <w:u w:val="none"/>
        </w:rPr>
        <w:t>江苏省金湖县涂沟镇三河村*组*号</w:t>
      </w:r>
      <w:r>
        <w:rPr>
          <w:rFonts w:hint="eastAsia" w:ascii="宋体" w:hAnsi="宋体" w:eastAsia="宋体" w:cs="宋体"/>
          <w:kern w:val="0"/>
          <w:sz w:val="24"/>
          <w:szCs w:val="24"/>
          <w:u w:val="none"/>
        </w:rPr>
        <w:t xml:space="preserve">   </w:t>
      </w:r>
      <w:r>
        <w:rPr>
          <w:rFonts w:hint="eastAsia" w:ascii="宋体" w:hAnsi="宋体" w:eastAsia="宋体" w:cs="宋体"/>
          <w:kern w:val="0"/>
          <w:sz w:val="24"/>
          <w:szCs w:val="24"/>
          <w:u w:val="none"/>
        </w:rPr>
        <w:t xml:space="preserve">          </w:t>
      </w:r>
    </w:p>
    <w:p w14:paraId="2F06999E">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法定代表人（负责人、经营者）：</w:t>
      </w:r>
      <w:r>
        <w:rPr>
          <w:rFonts w:hint="eastAsia" w:ascii="宋体" w:hAnsi="宋体" w:eastAsia="宋体" w:cs="宋体"/>
          <w:kern w:val="0"/>
          <w:sz w:val="24"/>
          <w:szCs w:val="24"/>
          <w:u w:val="none"/>
        </w:rPr>
        <w:t xml:space="preserve">         </w:t>
      </w:r>
      <w:r>
        <w:rPr>
          <w:rFonts w:hint="eastAsia" w:ascii="宋体" w:hAnsi="宋体" w:eastAsia="宋体" w:cs="宋体"/>
          <w:kern w:val="0"/>
          <w:sz w:val="24"/>
          <w:szCs w:val="24"/>
          <w:u w:val="none"/>
        </w:rPr>
        <w:t>/</w:t>
      </w:r>
    </w:p>
    <w:p w14:paraId="04A1A38B">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身份证件号码：</w:t>
      </w:r>
      <w:r>
        <w:rPr>
          <w:rFonts w:hint="eastAsia" w:ascii="宋体" w:hAnsi="宋体" w:eastAsia="宋体" w:cs="宋体"/>
          <w:kern w:val="0"/>
          <w:sz w:val="24"/>
          <w:szCs w:val="24"/>
          <w:u w:val="none"/>
        </w:rPr>
        <w:t xml:space="preserve"> 320831196511</w:t>
      </w:r>
      <w:r>
        <w:rPr>
          <w:rFonts w:hint="eastAsia" w:ascii="宋体" w:hAnsi="宋体" w:eastAsia="宋体" w:cs="宋体"/>
          <w:kern w:val="0"/>
          <w:sz w:val="24"/>
          <w:szCs w:val="24"/>
          <w:u w:val="none"/>
        </w:rPr>
        <w:t>******</w:t>
      </w:r>
    </w:p>
    <w:p w14:paraId="4B6C4333">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当事人</w:t>
      </w:r>
      <w:r>
        <w:rPr>
          <w:rFonts w:hint="eastAsia" w:ascii="宋体" w:hAnsi="宋体" w:eastAsia="宋体" w:cs="宋体"/>
          <w:kern w:val="0"/>
          <w:sz w:val="24"/>
          <w:szCs w:val="24"/>
          <w:u w:val="none"/>
        </w:rPr>
        <w:t>李某国违反禁渔期的规定进行捕捞</w:t>
      </w:r>
      <w:r>
        <w:rPr>
          <w:rFonts w:hint="eastAsia" w:ascii="宋体" w:hAnsi="宋体" w:eastAsia="宋体" w:cs="宋体"/>
          <w:kern w:val="0"/>
          <w:sz w:val="24"/>
          <w:szCs w:val="24"/>
          <w:u w:val="none"/>
        </w:rPr>
        <w:t>一案，经本机关依法调查，现查明</w:t>
      </w:r>
      <w:r>
        <w:rPr>
          <w:rFonts w:hint="eastAsia" w:ascii="宋体" w:hAnsi="宋体" w:eastAsia="宋体" w:cs="宋体"/>
          <w:kern w:val="0"/>
          <w:sz w:val="24"/>
          <w:szCs w:val="24"/>
          <w:u w:val="none"/>
        </w:rPr>
        <w:t>2024年4月20日14时16分，金湖县农业农村局执法人员张建军、韩东开展例行执法检查时，在金湖县东偏泓闸向下（南约700米处）入江水道水域，发现当事人李某国驾驶铁质非机动船一艘，正在进行刺网捕捞作业，执法人员当场向当事人李某国依法出示行政执法证件、并进行登船检查，检查发现：1.船上有刚起水刺网5条（三层网、网目均大于60mm，网高1.2米,网长40米）；2.船舱内渔获物主要为花鲢，经称重为30.5千克，考虑渔获物是活体，执法人员当场将渔获物放流于入江水道水域（清障桥北侧）。</w:t>
      </w:r>
    </w:p>
    <w:p w14:paraId="67ABF386">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2024年4月20日14时16分至15时15分，执法人员对案发现场进行了检查，并制作了《现场检查笔录》，执法人员对案发现场情况拍摄图片1组并对相关证据进行了证据保存。</w:t>
      </w:r>
    </w:p>
    <w:p w14:paraId="75320E44">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2024年4月21日9时54分至11时07分执法人员对当事人李某国进行了谈话并制作了《询问笔录》，当事人李某国在笔录中对2024年4月20日14时16分在金湖县东偏泓闸向下（南约700米处）入江水道水域，进行刺网捕捞作业的事实予以确认。</w:t>
      </w:r>
    </w:p>
    <w:p w14:paraId="0722779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经查</w:t>
      </w:r>
      <w:r>
        <w:rPr>
          <w:rFonts w:hint="eastAsia" w:ascii="宋体" w:hAnsi="宋体" w:eastAsia="宋体" w:cs="宋体"/>
          <w:kern w:val="0"/>
          <w:sz w:val="24"/>
          <w:szCs w:val="24"/>
          <w:u w:val="none"/>
        </w:rPr>
        <w:t>当事人</w:t>
      </w:r>
      <w:r>
        <w:rPr>
          <w:rFonts w:hint="eastAsia" w:ascii="宋体" w:hAnsi="宋体" w:eastAsia="宋体" w:cs="宋体"/>
          <w:kern w:val="0"/>
          <w:sz w:val="24"/>
          <w:szCs w:val="24"/>
          <w:u w:val="none"/>
        </w:rPr>
        <w:t>李某国</w:t>
      </w:r>
      <w:r>
        <w:rPr>
          <w:rFonts w:hint="eastAsia" w:ascii="宋体" w:hAnsi="宋体" w:eastAsia="宋体" w:cs="宋体"/>
          <w:kern w:val="0"/>
          <w:sz w:val="24"/>
          <w:szCs w:val="24"/>
          <w:u w:val="none"/>
        </w:rPr>
        <w:t>违反了</w:t>
      </w:r>
      <w:r>
        <w:rPr>
          <w:rFonts w:hint="eastAsia" w:ascii="宋体" w:hAnsi="宋体" w:eastAsia="宋体" w:cs="宋体"/>
          <w:kern w:val="0"/>
          <w:sz w:val="24"/>
          <w:szCs w:val="24"/>
          <w:u w:val="none"/>
        </w:rPr>
        <w:t xml:space="preserve">《中华人民共和国渔业法》第三十条第一款“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之规定。 </w:t>
      </w:r>
    </w:p>
    <w:p w14:paraId="4FE27E4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上述事实，主要有以下证据证明：</w:t>
      </w:r>
    </w:p>
    <w:p w14:paraId="6F417B29">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当事人李某国身份证复印件各1份，共1页，证明当事人身份，是承担法律责任的适格主体。</w:t>
      </w:r>
    </w:p>
    <w:p w14:paraId="5CC0E3B4">
      <w:pPr>
        <w:keepNext w:val="0"/>
        <w:keepLines w:val="0"/>
        <w:pageBreakBefore w:val="0"/>
        <w:widowControl/>
        <w:numPr>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2.《现场检查笔录》</w:t>
      </w:r>
      <w:r>
        <w:rPr>
          <w:rFonts w:hint="eastAsia" w:ascii="宋体" w:hAnsi="宋体" w:eastAsia="宋体" w:cs="宋体"/>
          <w:kern w:val="0"/>
          <w:sz w:val="24"/>
          <w:szCs w:val="24"/>
          <w:u w:val="none"/>
        </w:rPr>
        <w:t>1份，共1页；《询问笔录》1份，共4页；现场检查照片1份，共2页；询问现场照片1份；共1页，证明当事人李某国2024年4月20日当日进行捕捞的事实。</w:t>
      </w:r>
    </w:p>
    <w:p w14:paraId="1AF11F3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3.长4.8米非机动铁质船1艘、刺网5条；《金湖县农业农村局证据先行登记保存通知书》1份，共2页；证明当事人李某国2024年4月20日当日进行捕捞所使用的工具。</w:t>
      </w:r>
    </w:p>
    <w:p w14:paraId="785229A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 xml:space="preserve">4.《关于调整金湖县辖区内禁渔制度的通告》1份，共1页，证明当事人李某国在禁渔期使用旋网工具捕捞作业违反禁渔期的相关规定。                    </w:t>
      </w:r>
      <w:r>
        <w:rPr>
          <w:rFonts w:hint="eastAsia" w:ascii="宋体" w:hAnsi="宋体" w:eastAsia="宋体" w:cs="宋体"/>
          <w:kern w:val="0"/>
          <w:sz w:val="24"/>
          <w:szCs w:val="24"/>
          <w:u w:val="none"/>
        </w:rPr>
        <w:t xml:space="preserve"> </w:t>
      </w:r>
    </w:p>
    <w:p w14:paraId="652153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2024年5月8日，本机关依法向当事人李某国直接送达了，文号为金农（渔业）告〔2024〕9号的《金湖县农业农村局行政处罚事先告知书》1份，当事人在法定期限内没有向本机关进行陈述申辩，本机关视为当事人李某国放弃上述权利。当事人李某国对《金湖县农业农村局行政处罚事先告知书》中告知的违法事实和拟作出的处罚决定也没有提出异议。</w:t>
      </w:r>
    </w:p>
    <w:p w14:paraId="4338F7F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由于当事人李某国在金湖县东偏泓闸向下（南约700米处）入江水道水域，驾驶非机动铁质船一艘至东偏泓闸口南侧水域使用刺网进行捕捞作业，金湖县东偏泓闸向下（南约700米处）入江水道水域在我县禁渔期范围内，本机关将案件定性为：李某国违反禁渔期的规定进行捕捞案。</w:t>
      </w:r>
    </w:p>
    <w:p w14:paraId="3D5511F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 xml:space="preserve">关于行政处罚裁量权，执法人员认为：依据《江苏省渔业行政处罚裁量权基准》“序号:1。裁量基准事项名称：对使用炸鱼、毒鱼、电鱼等破坏渔业资源方法进行捕捞的，违反关于禁渔区、禁渔期的规定进行捕捞的，或者使用禁用的渔具、捕捞方法和小于最小网目尺寸的网具进行捕捞的行政处罚。法律依据：《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适用层级以及情形：一般情形。1.渔获物不满150公斤（或者渔获物价值金额不满3000元）。罚款数额裁量细化其它内陆水域：1.处7000元以下罚款。”之规定，本机关认定：当事人作业水域为我县禁渔期水域，当事人使用刺网进行捕捞，现场查获当事人渔获物主要为花鲢，经称重为30.5千克，该案符合适用一般层次的裁量层级予以量罚。 </w:t>
      </w:r>
    </w:p>
    <w:p w14:paraId="31F9F47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本机关认为：</w:t>
      </w:r>
      <w:r>
        <w:rPr>
          <w:rFonts w:hint="eastAsia" w:ascii="宋体" w:hAnsi="宋体" w:eastAsia="宋体" w:cs="宋体"/>
          <w:kern w:val="0"/>
          <w:sz w:val="24"/>
          <w:szCs w:val="24"/>
          <w:u w:val="none"/>
        </w:rPr>
        <w:t>经过调查取证和询问当事人</w:t>
      </w:r>
      <w:r>
        <w:rPr>
          <w:rFonts w:hint="eastAsia" w:ascii="宋体" w:hAnsi="宋体" w:eastAsia="宋体" w:cs="宋体"/>
          <w:kern w:val="0"/>
          <w:sz w:val="24"/>
          <w:szCs w:val="24"/>
          <w:u w:val="none"/>
        </w:rPr>
        <w:t>李某国</w:t>
      </w:r>
      <w:r>
        <w:rPr>
          <w:rFonts w:hint="eastAsia" w:ascii="宋体" w:hAnsi="宋体" w:eastAsia="宋体" w:cs="宋体"/>
          <w:kern w:val="0"/>
          <w:sz w:val="24"/>
          <w:szCs w:val="24"/>
          <w:u w:val="none"/>
        </w:rPr>
        <w:t>，当事人违反禁渔期的规定进行捕捞案，违法事实清楚，证据确凿。</w:t>
      </w:r>
    </w:p>
    <w:p w14:paraId="13177D0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依照</w:t>
      </w:r>
      <w:r>
        <w:rPr>
          <w:rFonts w:hint="eastAsia" w:ascii="宋体" w:hAnsi="宋体" w:eastAsia="宋体" w:cs="宋体"/>
          <w:kern w:val="0"/>
          <w:sz w:val="24"/>
          <w:szCs w:val="24"/>
          <w:u w:val="none"/>
        </w:rPr>
        <w:t>《中华人民共和国渔业法》第三十八条第一款“使用炸鱼、毒鱼、电鱼等破坏渔业资源方式进行捕捞的，违反关于禁渔区、禁渔期的，或者使用和小于最小网目尺寸的网具进行捕捞的或者渔获物中的幼鱼超过规定比例的，没收渔获物和违法所得，处五万元以下的罚款；情节严重的，没收渔具，吊销捕捞许可证；情节特别严重的，可以没收渔船；构成犯罪的，依法追究刑事责任。”；《渔业行政处罚规定》第六条第一项“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w:t>
      </w:r>
      <w:r>
        <w:rPr>
          <w:rFonts w:hint="eastAsia" w:ascii="宋体" w:hAnsi="宋体" w:eastAsia="宋体" w:cs="宋体"/>
          <w:kern w:val="0"/>
          <w:sz w:val="24"/>
          <w:szCs w:val="24"/>
          <w:u w:val="none"/>
        </w:rPr>
        <w:t>之规定，本机关作出如下处罚决定：</w:t>
      </w:r>
    </w:p>
    <w:p w14:paraId="3E146E1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lang w:val="en-US" w:eastAsia="zh-CN"/>
        </w:rPr>
        <w:t>1.</w:t>
      </w:r>
      <w:r>
        <w:rPr>
          <w:rFonts w:hint="eastAsia" w:ascii="宋体" w:hAnsi="宋体" w:eastAsia="宋体" w:cs="宋体"/>
          <w:kern w:val="0"/>
          <w:sz w:val="24"/>
          <w:szCs w:val="24"/>
          <w:u w:val="none"/>
        </w:rPr>
        <w:t xml:space="preserve">罚款人民币贰仟伍佰元整（¥2500.00）。             </w:t>
      </w:r>
    </w:p>
    <w:p w14:paraId="120E959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当事人必须在收到本处罚决定书之日起15日内持本决定书到 中国工商银行股份有限公司金湖支行（账号：1110000109000046776）缴纳罚款。逾期不按规定缴纳罚款的，每日按罚款数额的百分之三加处罚款。</w:t>
      </w:r>
    </w:p>
    <w:p w14:paraId="35F6AED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当事人对本处罚决定不服的，可以在收到本处罚决定书之日起60日内向金湖县人民政府申请行政复议；或者6个月内向淮安市清江浦区人民法院提起行政诉讼。行政复议和行政诉讼期间，本处罚决定不停止执行。</w:t>
      </w:r>
    </w:p>
    <w:p w14:paraId="25F7485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当事人逾期不申请行政复议或者提起行政诉讼，也不履行本行政处罚决定的，本机关将依法申请人民法院强制执行</w:t>
      </w:r>
      <w:r>
        <w:rPr>
          <w:rFonts w:hint="eastAsia" w:ascii="宋体" w:hAnsi="宋体" w:eastAsia="宋体" w:cs="宋体"/>
          <w:kern w:val="0"/>
          <w:sz w:val="24"/>
          <w:szCs w:val="24"/>
          <w:u w:val="none"/>
        </w:rPr>
        <w:t xml:space="preserve">。      </w:t>
      </w:r>
    </w:p>
    <w:p w14:paraId="475F3A7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kern w:val="0"/>
          <w:sz w:val="24"/>
          <w:szCs w:val="24"/>
          <w:u w:val="none"/>
        </w:rPr>
      </w:pPr>
      <w:r>
        <w:rPr>
          <w:rFonts w:hint="eastAsia" w:ascii="宋体" w:hAnsi="宋体" w:eastAsia="宋体" w:cs="宋体"/>
          <w:kern w:val="0"/>
          <w:sz w:val="24"/>
          <w:szCs w:val="24"/>
          <w:u w:val="none"/>
        </w:rPr>
        <w:t xml:space="preserve">                                                                                          </w:t>
      </w:r>
    </w:p>
    <w:p w14:paraId="31DF12E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right"/>
        <w:rPr>
          <w:rFonts w:hint="eastAsia" w:ascii="宋体" w:hAnsi="宋体" w:eastAsia="宋体" w:cs="宋体"/>
          <w:kern w:val="0"/>
          <w:sz w:val="24"/>
          <w:szCs w:val="24"/>
          <w:u w:val="none"/>
        </w:rPr>
      </w:pPr>
      <w:r>
        <w:rPr>
          <w:rFonts w:hint="eastAsia" w:ascii="宋体" w:hAnsi="宋体" w:eastAsia="宋体" w:cs="宋体"/>
          <w:kern w:val="0"/>
          <w:sz w:val="24"/>
          <w:szCs w:val="24"/>
          <w:u w:val="none"/>
        </w:rPr>
        <w:t>金湖县农业农村局</w:t>
      </w:r>
    </w:p>
    <w:p w14:paraId="2C9F8A9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right"/>
        <w:rPr>
          <w:rFonts w:hint="eastAsia" w:ascii="宋体" w:hAnsi="宋体" w:eastAsia="宋体" w:cs="宋体"/>
          <w:kern w:val="0"/>
          <w:sz w:val="24"/>
          <w:szCs w:val="24"/>
          <w:u w:val="none"/>
        </w:rPr>
      </w:pPr>
      <w:r>
        <w:rPr>
          <w:rFonts w:hint="eastAsia" w:ascii="宋体" w:hAnsi="宋体" w:eastAsia="宋体" w:cs="宋体"/>
          <w:kern w:val="0"/>
          <w:sz w:val="24"/>
          <w:szCs w:val="24"/>
          <w:u w:val="none"/>
        </w:rPr>
        <w:t>2024年7月25日</w:t>
      </w:r>
    </w:p>
    <w:p w14:paraId="03DA53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kern w:val="0"/>
          <w:sz w:val="24"/>
          <w:szCs w:val="24"/>
          <w:u w:val="none"/>
          <w:lang w:eastAsia="zh-CN"/>
        </w:rPr>
      </w:pPr>
      <w:r>
        <w:rPr>
          <w:rFonts w:hint="eastAsia" w:ascii="宋体" w:hAnsi="宋体" w:eastAsia="宋体" w:cs="宋体"/>
          <w:kern w:val="0"/>
          <w:sz w:val="24"/>
          <w:szCs w:val="24"/>
          <w:u w:val="none"/>
          <w:lang w:eastAsia="zh-CN"/>
        </w:rPr>
        <w:t>（此件公开发布）</w:t>
      </w:r>
    </w:p>
    <w:p w14:paraId="0E6C5A65">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u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308822"/>
      <w:docPartObj>
        <w:docPartGallery w:val="AutoText"/>
      </w:docPartObj>
    </w:sdtPr>
    <w:sdtContent>
      <w:p w14:paraId="40FC00E7">
        <w:pPr>
          <w:pStyle w:val="3"/>
          <w:jc w:val="center"/>
        </w:pPr>
        <w:r>
          <w:fldChar w:fldCharType="begin"/>
        </w:r>
        <w:r>
          <w:instrText xml:space="preserve">PAGE   \* MERGEFORMAT</w:instrText>
        </w:r>
        <w:r>
          <w:fldChar w:fldCharType="separate"/>
        </w:r>
        <w:r>
          <w:rPr>
            <w:lang w:val="zh-CN"/>
          </w:rPr>
          <w:t>1</w:t>
        </w:r>
        <w:r>
          <w:fldChar w:fldCharType="end"/>
        </w:r>
      </w:p>
    </w:sdtContent>
  </w:sdt>
  <w:p w14:paraId="0763140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78563"/>
    <w:multiLevelType w:val="singleLevel"/>
    <w:tmpl w:val="0687856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Y2RiMTZhYTIwYTU5NTZiOGE5OTI4ODJmOTI3ZTAifQ=="/>
  </w:docVars>
  <w:rsids>
    <w:rsidRoot w:val="00120109"/>
    <w:rsid w:val="0001114A"/>
    <w:rsid w:val="00057A01"/>
    <w:rsid w:val="000B37F2"/>
    <w:rsid w:val="00120109"/>
    <w:rsid w:val="001327EC"/>
    <w:rsid w:val="001B08E1"/>
    <w:rsid w:val="002031FE"/>
    <w:rsid w:val="00225B79"/>
    <w:rsid w:val="00437AA1"/>
    <w:rsid w:val="0044073E"/>
    <w:rsid w:val="00443009"/>
    <w:rsid w:val="00484403"/>
    <w:rsid w:val="004950D1"/>
    <w:rsid w:val="006F721E"/>
    <w:rsid w:val="007D1857"/>
    <w:rsid w:val="007D7B57"/>
    <w:rsid w:val="007E7383"/>
    <w:rsid w:val="007F220C"/>
    <w:rsid w:val="0084020B"/>
    <w:rsid w:val="00882297"/>
    <w:rsid w:val="0088405F"/>
    <w:rsid w:val="008B718D"/>
    <w:rsid w:val="009C364C"/>
    <w:rsid w:val="009F2D7E"/>
    <w:rsid w:val="00A161F8"/>
    <w:rsid w:val="00B12C13"/>
    <w:rsid w:val="00B23892"/>
    <w:rsid w:val="00B26037"/>
    <w:rsid w:val="00B72152"/>
    <w:rsid w:val="00B949C1"/>
    <w:rsid w:val="00C0029C"/>
    <w:rsid w:val="00C00794"/>
    <w:rsid w:val="00C5683A"/>
    <w:rsid w:val="00CD1BB5"/>
    <w:rsid w:val="00DD3742"/>
    <w:rsid w:val="00DF11F6"/>
    <w:rsid w:val="00EE3AB0"/>
    <w:rsid w:val="00F3672F"/>
    <w:rsid w:val="00F526F6"/>
    <w:rsid w:val="00FA2539"/>
    <w:rsid w:val="00FA36A0"/>
    <w:rsid w:val="00FD6D9E"/>
    <w:rsid w:val="0B2A6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2334</Words>
  <Characters>2465</Characters>
  <Lines>23</Lines>
  <Paragraphs>6</Paragraphs>
  <TotalTime>5</TotalTime>
  <ScaleCrop>false</ScaleCrop>
  <LinksUpToDate>false</LinksUpToDate>
  <CharactersWithSpaces>3332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2023-12-12T01:02:00Z</dcterms:created>
  <dc:creator>mkf790620</dc:creator>
  <cp:lastModifiedBy>。</cp:lastModifiedBy>
  <cp:lastPrinted>2024-05-13T00:48:00Z</cp:lastPrinted>
  <dcterms:modified xsi:type="dcterms:W3CDTF">2024-07-25T01:42:05Z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F5AD8E491DD34B929C3EF42ADF295327_12</vt:lpwstr>
  </property>
</Properties>
</file>