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EF9F7">
      <w:pPr>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金湖县交通运输局政府信息公开指南</w:t>
      </w:r>
    </w:p>
    <w:p w14:paraId="01C2E511">
      <w:pPr>
        <w:jc w:val="center"/>
        <w:rPr>
          <w:b/>
          <w:bCs/>
          <w:sz w:val="21"/>
          <w:szCs w:val="21"/>
        </w:rPr>
      </w:pPr>
    </w:p>
    <w:p w14:paraId="0F659648">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rPr>
      </w:pPr>
      <w:r>
        <w:rPr>
          <w:rFonts w:hint="eastAsia" w:ascii="仿宋" w:hAnsi="仿宋" w:eastAsia="仿宋" w:cs="仿宋"/>
        </w:rPr>
        <w:t>为更好地提供政府信息公开服务，方便公众快速、准确地查找金湖县交通运输局依法公开的政府信息，根据《中华人民共和国政府信息公开条例》（以下简称《条例》）的规定，制定本指南。</w:t>
      </w:r>
    </w:p>
    <w:p w14:paraId="4FE18634">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rPr>
      </w:pPr>
      <w:r>
        <w:rPr>
          <w:rFonts w:hint="eastAsia" w:ascii="方正黑体_GBK" w:hAnsi="方正黑体_GBK" w:eastAsia="方正黑体_GBK" w:cs="方正黑体_GBK"/>
          <w:b w:val="0"/>
          <w:bCs w:val="0"/>
        </w:rPr>
        <w:t>一、主动公开政府信息</w:t>
      </w:r>
      <w:bookmarkStart w:id="0" w:name="_GoBack"/>
      <w:bookmarkEnd w:id="0"/>
    </w:p>
    <w:p w14:paraId="3529FC31">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仿宋" w:hAnsi="仿宋" w:eastAsia="仿宋" w:cs="仿宋"/>
        </w:rPr>
      </w:pPr>
      <w:r>
        <w:rPr>
          <w:rFonts w:hint="eastAsia" w:ascii="仿宋" w:hAnsi="仿宋" w:eastAsia="仿宋" w:cs="仿宋"/>
        </w:rPr>
        <w:t>（一）公开内容</w:t>
      </w:r>
    </w:p>
    <w:p w14:paraId="3CF86709">
      <w:pPr>
        <w:keepNext w:val="0"/>
        <w:keepLines w:val="0"/>
        <w:pageBreakBefore w:val="0"/>
        <w:widowControl w:val="0"/>
        <w:tabs>
          <w:tab w:val="left" w:pos="689"/>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1、机构职能</w:t>
      </w:r>
    </w:p>
    <w:p w14:paraId="79BF9835">
      <w:pPr>
        <w:keepNext w:val="0"/>
        <w:keepLines w:val="0"/>
        <w:pageBreakBefore w:val="0"/>
        <w:widowControl w:val="0"/>
        <w:tabs>
          <w:tab w:val="left" w:pos="717"/>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主要包括：本机关机构设置及主要职能情况；机构领导及分工情况；内设机构设置及职能情况等。</w:t>
      </w:r>
    </w:p>
    <w:p w14:paraId="6D64DC61">
      <w:pPr>
        <w:keepNext w:val="0"/>
        <w:keepLines w:val="0"/>
        <w:pageBreakBefore w:val="0"/>
        <w:widowControl w:val="0"/>
        <w:tabs>
          <w:tab w:val="left" w:pos="689"/>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ab/>
      </w:r>
      <w:r>
        <w:rPr>
          <w:rFonts w:hint="eastAsia" w:ascii="仿宋" w:hAnsi="仿宋" w:eastAsia="仿宋" w:cs="仿宋"/>
        </w:rPr>
        <w:t>2、政策文件</w:t>
      </w:r>
    </w:p>
    <w:p w14:paraId="37CF2FCC">
      <w:pPr>
        <w:keepNext w:val="0"/>
        <w:keepLines w:val="0"/>
        <w:pageBreakBefore w:val="0"/>
        <w:widowControl w:val="0"/>
        <w:tabs>
          <w:tab w:val="left" w:pos="703"/>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主要包括：政策法规；以本机关名义发布或者本机关作为主办部门与其他部门联合发布的规范性文件等。</w:t>
      </w:r>
    </w:p>
    <w:p w14:paraId="08932B80">
      <w:pPr>
        <w:keepNext w:val="0"/>
        <w:keepLines w:val="0"/>
        <w:pageBreakBefore w:val="0"/>
        <w:widowControl w:val="0"/>
        <w:tabs>
          <w:tab w:val="left" w:pos="662"/>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ab/>
      </w:r>
      <w:r>
        <w:rPr>
          <w:rFonts w:hint="eastAsia" w:ascii="仿宋" w:hAnsi="仿宋" w:eastAsia="仿宋" w:cs="仿宋"/>
        </w:rPr>
        <w:t>3、规划计划</w:t>
      </w:r>
    </w:p>
    <w:p w14:paraId="5EC7422B">
      <w:pPr>
        <w:keepNext w:val="0"/>
        <w:keepLines w:val="0"/>
        <w:pageBreakBefore w:val="0"/>
        <w:widowControl w:val="0"/>
        <w:tabs>
          <w:tab w:val="left" w:pos="812"/>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主要包括：专项规划；本机关阶段性工作计划、工作重点安排等。</w:t>
      </w:r>
    </w:p>
    <w:p w14:paraId="7E0953C1">
      <w:pPr>
        <w:keepNext w:val="0"/>
        <w:keepLines w:val="0"/>
        <w:pageBreakBefore w:val="0"/>
        <w:widowControl w:val="0"/>
        <w:tabs>
          <w:tab w:val="left" w:pos="812"/>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 xml:space="preserve">    4、业务工作</w:t>
      </w:r>
    </w:p>
    <w:p w14:paraId="74FBA392">
      <w:pPr>
        <w:keepNext w:val="0"/>
        <w:keepLines w:val="0"/>
        <w:pageBreakBefore w:val="0"/>
        <w:widowControl w:val="0"/>
        <w:tabs>
          <w:tab w:val="left" w:pos="853"/>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主要包括：本单位各项行政许可的事项、依据、条件、数量、程序、期限以及申请行政许可需要提交的全部材料目录情况；安全生产监督检查情况；突发公共事件的应急预案等。</w:t>
      </w:r>
    </w:p>
    <w:p w14:paraId="376B3E95">
      <w:pPr>
        <w:keepNext w:val="0"/>
        <w:keepLines w:val="0"/>
        <w:pageBreakBefore w:val="0"/>
        <w:widowControl w:val="0"/>
        <w:numPr>
          <w:ilvl w:val="0"/>
          <w:numId w:val="1"/>
        </w:numPr>
        <w:tabs>
          <w:tab w:val="left" w:pos="853"/>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其他主动公开的政府信息。</w:t>
      </w:r>
    </w:p>
    <w:p w14:paraId="365625E2">
      <w:pPr>
        <w:keepNext w:val="0"/>
        <w:keepLines w:val="0"/>
        <w:pageBreakBefore w:val="0"/>
        <w:widowControl w:val="0"/>
        <w:tabs>
          <w:tab w:val="left" w:pos="853"/>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（二）公开方式</w:t>
      </w:r>
    </w:p>
    <w:p w14:paraId="256CDA03">
      <w:pPr>
        <w:keepNext w:val="0"/>
        <w:keepLines w:val="0"/>
        <w:pageBreakBefore w:val="0"/>
        <w:widowControl w:val="0"/>
        <w:tabs>
          <w:tab w:val="left" w:pos="785"/>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1.本机关信息公开主要采取政府网站网上公开形式。本机关网上信息公开网站为（www.jinhu.gov.cn）。</w:t>
      </w:r>
    </w:p>
    <w:p w14:paraId="1B6E7681">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2.本机关还将采用以下辅助方式主动公开政府信息：通过报纸、广播、电视等公共媒体主动公开政府信息；在机关的宣传栏主动公开政府信息。</w:t>
      </w:r>
    </w:p>
    <w:p w14:paraId="4CA432C7">
      <w:pPr>
        <w:keepNext w:val="0"/>
        <w:keepLines w:val="0"/>
        <w:pageBreakBefore w:val="0"/>
        <w:widowControl w:val="0"/>
        <w:tabs>
          <w:tab w:val="left" w:pos="648"/>
        </w:tabs>
        <w:kinsoku/>
        <w:wordWrap/>
        <w:overflowPunct/>
        <w:topLinePunct w:val="0"/>
        <w:autoSpaceDE/>
        <w:autoSpaceDN/>
        <w:bidi w:val="0"/>
        <w:adjustRightInd/>
        <w:snapToGrid/>
        <w:spacing w:line="420" w:lineRule="exact"/>
        <w:ind w:firstLine="640" w:firstLine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二、依申请公开政府信息</w:t>
      </w:r>
    </w:p>
    <w:p w14:paraId="3042DF00">
      <w:pPr>
        <w:keepNext w:val="0"/>
        <w:keepLines w:val="0"/>
        <w:pageBreakBefore w:val="0"/>
        <w:widowControl w:val="0"/>
        <w:tabs>
          <w:tab w:val="left" w:pos="676"/>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ab/>
      </w:r>
      <w:r>
        <w:rPr>
          <w:rFonts w:hint="eastAsia" w:ascii="仿宋" w:hAnsi="仿宋" w:eastAsia="仿宋" w:cs="仿宋"/>
        </w:rPr>
        <w:t>除主动公开的政府信息外，公民、法人或其他组织（以下简称申请人）可以向金湖县交通运输局申请获取相关政府信息。</w:t>
      </w:r>
    </w:p>
    <w:p w14:paraId="481E4A6C">
      <w:pPr>
        <w:keepNext w:val="0"/>
        <w:keepLines w:val="0"/>
        <w:pageBreakBefore w:val="0"/>
        <w:widowControl w:val="0"/>
        <w:tabs>
          <w:tab w:val="left" w:pos="689"/>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（一）提出申请</w:t>
      </w:r>
    </w:p>
    <w:p w14:paraId="6B08C3FA">
      <w:pPr>
        <w:keepNext w:val="0"/>
        <w:keepLines w:val="0"/>
        <w:pageBreakBefore w:val="0"/>
        <w:widowControl w:val="0"/>
        <w:tabs>
          <w:tab w:val="left" w:pos="785"/>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向金湖县交通运输局申请获取政府信息的申请人，应当填写《政府信息公开申请表》（以下简称《申请表》）。《申请表》可以在金湖县政府门户网站（www.jinhu.gov.cn）下载，复制有效。</w:t>
      </w:r>
    </w:p>
    <w:p w14:paraId="12B43795">
      <w:pPr>
        <w:keepNext w:val="0"/>
        <w:keepLines w:val="0"/>
        <w:pageBreakBefore w:val="0"/>
        <w:widowControl w:val="0"/>
        <w:tabs>
          <w:tab w:val="left" w:pos="785"/>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1.申请人提出的政府信息公开申请应当真实载明下列内容：</w:t>
      </w:r>
    </w:p>
    <w:p w14:paraId="7A2273D8">
      <w:pPr>
        <w:keepNext w:val="0"/>
        <w:keepLines w:val="0"/>
        <w:pageBreakBefore w:val="0"/>
        <w:widowControl w:val="0"/>
        <w:tabs>
          <w:tab w:val="left" w:pos="785"/>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（一）申请人的姓名、身份证明、联系方式；</w:t>
      </w:r>
    </w:p>
    <w:p w14:paraId="7F3FE36B">
      <w:pPr>
        <w:keepNext w:val="0"/>
        <w:keepLines w:val="0"/>
        <w:pageBreakBefore w:val="0"/>
        <w:widowControl w:val="0"/>
        <w:tabs>
          <w:tab w:val="left" w:pos="744"/>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（二）申请公开的政府信息的名称、文号或者便于行政机关查询的其他特征性描述；</w:t>
      </w:r>
    </w:p>
    <w:p w14:paraId="4464C794">
      <w:pPr>
        <w:keepNext w:val="0"/>
        <w:keepLines w:val="0"/>
        <w:pageBreakBefore w:val="0"/>
        <w:widowControl w:val="0"/>
        <w:tabs>
          <w:tab w:val="left" w:pos="853"/>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（三）申请公开的政府信息的形式要求，包括获取信息的方式、途径。</w:t>
      </w:r>
    </w:p>
    <w:p w14:paraId="6E6C75DB">
      <w:pPr>
        <w:keepNext w:val="0"/>
        <w:keepLines w:val="0"/>
        <w:pageBreakBefore w:val="0"/>
        <w:widowControl w:val="0"/>
        <w:tabs>
          <w:tab w:val="left" w:pos="853"/>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2.申请人可以通过以下方式提出申请：</w:t>
      </w:r>
    </w:p>
    <w:p w14:paraId="38FBD484">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（一）书面申请。申请人通过信函方式提出申请的，应当在信封显著位置标注“政府信息公开申请”字样，以“当面提交”或“邮政寄送”方式提交申请。</w:t>
      </w:r>
    </w:p>
    <w:p w14:paraId="4110BB90">
      <w:pPr>
        <w:keepNext w:val="0"/>
        <w:keepLines w:val="0"/>
        <w:pageBreakBefore w:val="0"/>
        <w:widowControl w:val="0"/>
        <w:tabs>
          <w:tab w:val="left" w:pos="839"/>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（二）通过互联网提出申请。申请人在金湖县人民政府门户网站“依申请公开”专栏中选择申请项目，填写电子版《申请表》后直接提交。</w:t>
      </w:r>
    </w:p>
    <w:p w14:paraId="296112AF">
      <w:pPr>
        <w:keepNext w:val="0"/>
        <w:keepLines w:val="0"/>
        <w:pageBreakBefore w:val="0"/>
        <w:widowControl w:val="0"/>
        <w:tabs>
          <w:tab w:val="left" w:pos="689"/>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三</w:t>
      </w:r>
      <w:r>
        <w:rPr>
          <w:rFonts w:hint="eastAsia" w:ascii="仿宋" w:hAnsi="仿宋" w:eastAsia="仿宋" w:cs="仿宋"/>
        </w:rPr>
        <w:t>）申请处理</w:t>
      </w:r>
    </w:p>
    <w:p w14:paraId="012F58C9">
      <w:pPr>
        <w:keepNext w:val="0"/>
        <w:keepLines w:val="0"/>
        <w:pageBreakBefore w:val="0"/>
        <w:widowControl w:val="0"/>
        <w:tabs>
          <w:tab w:val="left" w:pos="730"/>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登记初审。受理机构收到申请后，将进行登记和初审（符合规定的出具回执）。</w:t>
      </w:r>
    </w:p>
    <w:p w14:paraId="72E4D080">
      <w:pPr>
        <w:keepNext w:val="0"/>
        <w:keepLines w:val="0"/>
        <w:pageBreakBefore w:val="0"/>
        <w:widowControl w:val="0"/>
        <w:tabs>
          <w:tab w:val="left" w:pos="826"/>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经初审申请的内容不明确的，按照条例第三十条规定告知申请人予以补充；经初审申请符合受理各项规定的，将根据不同情况作出答复。</w:t>
      </w:r>
    </w:p>
    <w:p w14:paraId="292F8576">
      <w:pPr>
        <w:keepNext w:val="0"/>
        <w:keepLines w:val="0"/>
        <w:pageBreakBefore w:val="0"/>
        <w:widowControl w:val="0"/>
        <w:tabs>
          <w:tab w:val="left" w:pos="785"/>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w:t>
      </w:r>
      <w:r>
        <w:rPr>
          <w:rFonts w:hint="eastAsia" w:ascii="仿宋" w:hAnsi="仿宋" w:eastAsia="仿宋" w:cs="仿宋"/>
          <w:lang w:val="en-US" w:eastAsia="zh-CN"/>
        </w:rPr>
        <w:t>四</w:t>
      </w:r>
      <w:r>
        <w:rPr>
          <w:rFonts w:hint="eastAsia" w:ascii="仿宋" w:hAnsi="仿宋" w:eastAsia="仿宋" w:cs="仿宋"/>
        </w:rPr>
        <w:t>）答复</w:t>
      </w:r>
    </w:p>
    <w:p w14:paraId="59D6A50D">
      <w:pPr>
        <w:keepNext w:val="0"/>
        <w:keepLines w:val="0"/>
        <w:pageBreakBefore w:val="0"/>
        <w:widowControl w:val="0"/>
        <w:tabs>
          <w:tab w:val="left" w:pos="812"/>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对于能够当场答复的政府信息公开申请，将当场答复；不能当场答复的，应当自收到申请之日起20个工作日内予以答复；确需延长答复期限的，经本级人民政府信息公开工作机构负责人同意，延长答复时间不超过20个工作日，并告知申请人。</w:t>
      </w:r>
    </w:p>
    <w:p w14:paraId="3F99A81B">
      <w:pPr>
        <w:keepNext w:val="0"/>
        <w:keepLines w:val="0"/>
        <w:pageBreakBefore w:val="0"/>
        <w:widowControl w:val="0"/>
        <w:tabs>
          <w:tab w:val="left" w:pos="812"/>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1.属于公开范围的，向申请人提供政府信息内容或告知其获取政府信息的方式和途径。</w:t>
      </w:r>
    </w:p>
    <w:p w14:paraId="1DA830B2">
      <w:pPr>
        <w:keepNext w:val="0"/>
        <w:keepLines w:val="0"/>
        <w:pageBreakBefore w:val="0"/>
        <w:widowControl w:val="0"/>
        <w:tabs>
          <w:tab w:val="left" w:pos="812"/>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2.申请公开的政府信息中含有不应当公开的内容，但能作区分处理的，向申请人提供可以公开的部分内容，对不予公开的部分告知其理由。</w:t>
      </w:r>
    </w:p>
    <w:p w14:paraId="51B30382">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3.申请公开的信息涉及第三方商业秘密、个人隐私，但符合《条例》第三十二条应当公开条款规定的，向申请人提供政府信息内容。</w:t>
      </w:r>
    </w:p>
    <w:p w14:paraId="3F580F72">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4.属于非本机关制作或保存的，告知申请人；如能确定掌握该政府信息的行政机关的，告知申请人该行政机关名称和联系方式。</w:t>
      </w:r>
    </w:p>
    <w:p w14:paraId="59284ACE">
      <w:pPr>
        <w:keepNext w:val="0"/>
        <w:keepLines w:val="0"/>
        <w:pageBreakBefore w:val="0"/>
        <w:widowControl w:val="0"/>
        <w:tabs>
          <w:tab w:val="left" w:pos="676"/>
        </w:tabs>
        <w:kinsoku/>
        <w:wordWrap/>
        <w:overflowPunct/>
        <w:topLinePunct w:val="0"/>
        <w:autoSpaceDE/>
        <w:autoSpaceDN/>
        <w:bidi w:val="0"/>
        <w:adjustRightInd/>
        <w:snapToGrid/>
        <w:spacing w:line="420" w:lineRule="exact"/>
        <w:jc w:val="left"/>
        <w:textAlignment w:val="auto"/>
        <w:rPr>
          <w:rFonts w:ascii="仿宋" w:hAnsi="仿宋" w:eastAsia="仿宋" w:cs="仿宋"/>
        </w:rPr>
      </w:pPr>
      <w:r>
        <w:rPr>
          <w:rFonts w:hint="eastAsia" w:ascii="仿宋" w:hAnsi="仿宋" w:eastAsia="仿宋" w:cs="仿宋"/>
        </w:rPr>
        <w:tab/>
      </w:r>
      <w:r>
        <w:rPr>
          <w:rFonts w:hint="eastAsia" w:ascii="仿宋" w:hAnsi="仿宋" w:eastAsia="仿宋" w:cs="仿宋"/>
        </w:rPr>
        <w:t>5.所申请公开信息属于工商、不动产登记资料等信息，有关法律、行政法规对信息的获取有特别规定的，告知申请人依照有关法律、行政法规的规定办理。</w:t>
      </w:r>
    </w:p>
    <w:p w14:paraId="7405E6D4">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6.属于不予公开范围的，告知申请人并说明理由。</w:t>
      </w:r>
    </w:p>
    <w:p w14:paraId="2216C2DC">
      <w:pPr>
        <w:keepNext w:val="0"/>
        <w:keepLines w:val="0"/>
        <w:pageBreakBefore w:val="0"/>
        <w:widowControl w:val="0"/>
        <w:tabs>
          <w:tab w:val="left" w:pos="689"/>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7.属于政府信息不存在的，告知申请人并说明理由。</w:t>
      </w:r>
    </w:p>
    <w:p w14:paraId="0C1E73E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8.申请公开的信息不属于《条例》第二条规定的政府信息范围的，告知申请人。</w:t>
      </w:r>
    </w:p>
    <w:p w14:paraId="453041A1">
      <w:pPr>
        <w:keepNext w:val="0"/>
        <w:keepLines w:val="0"/>
        <w:pageBreakBefore w:val="0"/>
        <w:widowControl w:val="0"/>
        <w:tabs>
          <w:tab w:val="left" w:pos="608"/>
        </w:tabs>
        <w:kinsoku/>
        <w:wordWrap/>
        <w:overflowPunct/>
        <w:topLinePunct w:val="0"/>
        <w:autoSpaceDE/>
        <w:autoSpaceDN/>
        <w:bidi w:val="0"/>
        <w:adjustRightInd/>
        <w:snapToGrid/>
        <w:spacing w:line="420" w:lineRule="exact"/>
        <w:ind w:firstLine="640" w:firstLineChars="200"/>
        <w:jc w:val="left"/>
        <w:textAlignment w:val="auto"/>
        <w:rPr>
          <w:rFonts w:hint="eastAsia" w:ascii="方正黑体_GBK" w:hAnsi="方正黑体_GBK" w:eastAsia="方正黑体_GBK" w:cs="方正黑体_GBK"/>
        </w:rPr>
      </w:pPr>
      <w:r>
        <w:rPr>
          <w:rFonts w:hint="eastAsia" w:ascii="方正黑体_GBK" w:hAnsi="方正黑体_GBK" w:eastAsia="方正黑体_GBK" w:cs="方正黑体_GBK"/>
          <w:lang w:val="en-US" w:eastAsia="zh-CN"/>
        </w:rPr>
        <w:t>三、</w:t>
      </w:r>
      <w:r>
        <w:rPr>
          <w:rFonts w:hint="eastAsia" w:ascii="方正黑体_GBK" w:hAnsi="方正黑体_GBK" w:eastAsia="方正黑体_GBK" w:cs="方正黑体_GBK"/>
        </w:rPr>
        <w:t>监督保障</w:t>
      </w:r>
    </w:p>
    <w:p w14:paraId="54C9C30A">
      <w:pPr>
        <w:keepNext w:val="0"/>
        <w:keepLines w:val="0"/>
        <w:pageBreakBefore w:val="0"/>
        <w:widowControl w:val="0"/>
        <w:tabs>
          <w:tab w:val="left" w:pos="771"/>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公民、法人或者其他组织认为受理机构未依法履行政府信息公开义务的，可以根据《条例》的规定向有关部门举报。</w:t>
      </w:r>
    </w:p>
    <w:p w14:paraId="41E5901A">
      <w:pPr>
        <w:keepNext w:val="0"/>
        <w:keepLines w:val="0"/>
        <w:pageBreakBefore w:val="0"/>
        <w:widowControl w:val="0"/>
        <w:tabs>
          <w:tab w:val="left" w:pos="771"/>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工作机构：金湖县交通运输局</w:t>
      </w:r>
    </w:p>
    <w:p w14:paraId="2350A7A2">
      <w:pPr>
        <w:keepNext w:val="0"/>
        <w:keepLines w:val="0"/>
        <w:pageBreakBefore w:val="0"/>
        <w:widowControl w:val="0"/>
        <w:tabs>
          <w:tab w:val="left" w:pos="771"/>
        </w:tabs>
        <w:kinsoku/>
        <w:wordWrap/>
        <w:overflowPunct/>
        <w:topLinePunct w:val="0"/>
        <w:autoSpaceDE/>
        <w:autoSpaceDN/>
        <w:bidi w:val="0"/>
        <w:adjustRightInd/>
        <w:snapToGrid/>
        <w:spacing w:line="420" w:lineRule="exact"/>
        <w:ind w:firstLine="640" w:firstLineChars="200"/>
        <w:jc w:val="left"/>
        <w:textAlignment w:val="auto"/>
        <w:rPr>
          <w:rFonts w:ascii="仿宋" w:hAnsi="仿宋" w:eastAsia="仿宋" w:cs="仿宋"/>
        </w:rPr>
      </w:pPr>
      <w:r>
        <w:rPr>
          <w:rFonts w:hint="eastAsia" w:ascii="仿宋" w:hAnsi="仿宋" w:eastAsia="仿宋" w:cs="仿宋"/>
        </w:rPr>
        <w:t>办公地址：金湖县神华大道301号</w:t>
      </w:r>
    </w:p>
    <w:p w14:paraId="1CDE8FF9">
      <w:pPr>
        <w:keepNext w:val="0"/>
        <w:keepLines w:val="0"/>
        <w:pageBreakBefore w:val="0"/>
        <w:widowControl w:val="0"/>
        <w:kinsoku/>
        <w:wordWrap/>
        <w:overflowPunct/>
        <w:topLinePunct w:val="0"/>
        <w:autoSpaceDE/>
        <w:autoSpaceDN/>
        <w:bidi w:val="0"/>
        <w:adjustRightInd/>
        <w:snapToGrid/>
        <w:spacing w:line="420" w:lineRule="exact"/>
        <w:ind w:firstLine="640" w:firstLineChars="200"/>
        <w:jc w:val="left"/>
        <w:textAlignment w:val="auto"/>
        <w:rPr>
          <w:rFonts w:hint="default" w:ascii="仿宋" w:hAnsi="仿宋" w:eastAsia="仿宋" w:cs="仿宋"/>
          <w:color w:val="000000" w:themeColor="text1"/>
          <w:lang w:val="en-US"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联系电话：0517-8</w:t>
      </w:r>
      <w:r>
        <w:rPr>
          <w:rFonts w:hint="eastAsia" w:ascii="仿宋" w:hAnsi="仿宋" w:eastAsia="仿宋" w:cs="仿宋"/>
          <w:color w:val="000000" w:themeColor="text1"/>
          <w:lang w:val="en-US" w:eastAsia="zh-CN"/>
          <w14:textFill>
            <w14:solidFill>
              <w14:schemeClr w14:val="tx1"/>
            </w14:solidFill>
          </w14:textFill>
        </w:rPr>
        <w:t>6882319</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9CF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EEAC9">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C8EEAC9">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2A28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27D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69B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8FC68">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E0EB5">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9D9FA3"/>
    <w:multiLevelType w:val="singleLevel"/>
    <w:tmpl w:val="3B9D9FA3"/>
    <w:lvl w:ilvl="0" w:tentative="0">
      <w:start w:val="5"/>
      <w:numFmt w:val="decimal"/>
      <w:suff w:val="nothing"/>
      <w:lvlText w:val="%1、"/>
      <w:lvlJc w:val="left"/>
      <w:pPr>
        <w:ind w:left="8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zMmIwOTQ0MjE5ZDNlOWY2YTI5Mzk1OTliNjk3ZmUifQ=="/>
  </w:docVars>
  <w:rsids>
    <w:rsidRoot w:val="31AD2559"/>
    <w:rsid w:val="000E0AA7"/>
    <w:rsid w:val="001E4041"/>
    <w:rsid w:val="00B45989"/>
    <w:rsid w:val="00C3233D"/>
    <w:rsid w:val="00D25406"/>
    <w:rsid w:val="09E5060F"/>
    <w:rsid w:val="0C00181A"/>
    <w:rsid w:val="0C386C9F"/>
    <w:rsid w:val="31AD2559"/>
    <w:rsid w:val="3D702E0F"/>
    <w:rsid w:val="3FBD438F"/>
    <w:rsid w:val="471B131B"/>
    <w:rsid w:val="5C5B293F"/>
    <w:rsid w:val="667A7D41"/>
    <w:rsid w:val="76A1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1530</Words>
  <Characters>1588</Characters>
  <Lines>11</Lines>
  <Paragraphs>3</Paragraphs>
  <TotalTime>204</TotalTime>
  <ScaleCrop>false</ScaleCrop>
  <LinksUpToDate>false</LinksUpToDate>
  <CharactersWithSpaces>1596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2019-12-17T06:49:00Z</dcterms:created>
  <dc:creator>JTJ</dc:creator>
  <cp:lastModifiedBy>hp</cp:lastModifiedBy>
  <dcterms:modified xsi:type="dcterms:W3CDTF">2024-09-30T07:45:31Z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0C002C5053224F8AA6B008324B9A6590</vt:lpwstr>
  </property>
</Properties>
</file>