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68DBB">
      <w:pPr>
        <w:spacing w:line="590" w:lineRule="exact"/>
        <w:jc w:val="center"/>
        <w:rPr>
          <w:rFonts w:ascii="Times New Roman" w:hAnsi="Times New Roman" w:eastAsia="方正小标宋_GBK"/>
          <w:color w:val="000000" w:themeColor="text1"/>
          <w:kern w:val="0"/>
          <w:sz w:val="44"/>
          <w:szCs w:val="44"/>
          <w:shd w:val="clear" w:color="auto" w:fill="FFFFFF"/>
          <w14:textFill>
            <w14:solidFill>
              <w14:schemeClr w14:val="tx1"/>
            </w14:solidFill>
          </w14:textFill>
        </w:rPr>
      </w:pPr>
      <w:r>
        <w:rPr>
          <w:rFonts w:hint="eastAsia" w:ascii="Times New Roman" w:hAnsi="Times New Roman" w:eastAsia="方正小标宋_GBK"/>
          <w:color w:val="000000" w:themeColor="text1"/>
          <w:kern w:val="0"/>
          <w:sz w:val="44"/>
          <w:szCs w:val="44"/>
          <w:shd w:val="clear" w:color="auto" w:fill="FFFFFF"/>
          <w:lang w:eastAsia="zh-CN"/>
          <w14:textFill>
            <w14:solidFill>
              <w14:schemeClr w14:val="tx1"/>
            </w14:solidFill>
          </w14:textFill>
        </w:rPr>
        <w:t>金湖县</w:t>
      </w:r>
      <w:r>
        <w:rPr>
          <w:rFonts w:ascii="Times New Roman" w:hAnsi="Times New Roman" w:eastAsia="方正小标宋_GBK"/>
          <w:color w:val="000000" w:themeColor="text1"/>
          <w:kern w:val="0"/>
          <w:sz w:val="44"/>
          <w:szCs w:val="44"/>
          <w:shd w:val="clear" w:color="auto" w:fill="FFFFFF"/>
          <w14:textFill>
            <w14:solidFill>
              <w14:schemeClr w14:val="tx1"/>
            </w14:solidFill>
          </w14:textFill>
        </w:rPr>
        <w:t>政务信息化项目建设管理办法</w:t>
      </w:r>
    </w:p>
    <w:p w14:paraId="0B365E0C">
      <w:pPr>
        <w:spacing w:line="590" w:lineRule="exact"/>
        <w:jc w:val="center"/>
        <w:rPr>
          <w:rFonts w:hint="eastAsia" w:ascii="Times New Roman" w:hAnsi="Times New Roman" w:eastAsia="方正小标宋_GBK"/>
          <w:color w:val="000000" w:themeColor="text1"/>
          <w:kern w:val="0"/>
          <w:sz w:val="44"/>
          <w:szCs w:val="44"/>
          <w:shd w:val="clear" w:color="auto" w:fill="FFFFFF"/>
          <w:lang w:eastAsia="zh-CN"/>
          <w14:textFill>
            <w14:solidFill>
              <w14:schemeClr w14:val="tx1"/>
            </w14:solidFill>
          </w14:textFill>
        </w:rPr>
      </w:pPr>
      <w:r>
        <w:rPr>
          <w:rFonts w:hint="eastAsia" w:ascii="Times New Roman" w:hAnsi="Times New Roman" w:eastAsia="方正小标宋_GBK"/>
          <w:color w:val="000000" w:themeColor="text1"/>
          <w:kern w:val="0"/>
          <w:sz w:val="44"/>
          <w:szCs w:val="44"/>
          <w:shd w:val="clear" w:color="auto" w:fill="FFFFFF"/>
          <w:lang w:eastAsia="zh-CN"/>
          <w14:textFill>
            <w14:solidFill>
              <w14:schemeClr w14:val="tx1"/>
            </w14:solidFill>
          </w14:textFill>
        </w:rPr>
        <w:t>（</w:t>
      </w:r>
      <w:r>
        <w:rPr>
          <w:rFonts w:hint="eastAsia" w:ascii="Times New Roman" w:hAnsi="Times New Roman" w:eastAsia="方正小标宋_GBK"/>
          <w:color w:val="000000" w:themeColor="text1"/>
          <w:kern w:val="0"/>
          <w:sz w:val="44"/>
          <w:szCs w:val="44"/>
          <w:shd w:val="clear" w:color="auto" w:fill="FFFFFF"/>
          <w:lang w:val="en-US" w:eastAsia="zh-CN"/>
          <w14:textFill>
            <w14:solidFill>
              <w14:schemeClr w14:val="tx1"/>
            </w14:solidFill>
          </w14:textFill>
        </w:rPr>
        <w:t>征求意见稿</w:t>
      </w:r>
      <w:r>
        <w:rPr>
          <w:rFonts w:hint="eastAsia" w:ascii="Times New Roman" w:hAnsi="Times New Roman" w:eastAsia="方正小标宋_GBK"/>
          <w:color w:val="000000" w:themeColor="text1"/>
          <w:kern w:val="0"/>
          <w:sz w:val="44"/>
          <w:szCs w:val="44"/>
          <w:shd w:val="clear" w:color="auto" w:fill="FFFFFF"/>
          <w:lang w:eastAsia="zh-CN"/>
          <w14:textFill>
            <w14:solidFill>
              <w14:schemeClr w14:val="tx1"/>
            </w14:solidFill>
          </w14:textFill>
        </w:rPr>
        <w:t>）</w:t>
      </w:r>
    </w:p>
    <w:p w14:paraId="7CCA62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eastAsia"/>
          <w:color w:val="000000" w:themeColor="text1"/>
          <w:sz w:val="32"/>
          <w:szCs w:val="32"/>
          <w:lang w:eastAsia="zh-CN"/>
          <w14:textFill>
            <w14:solidFill>
              <w14:schemeClr w14:val="tx1"/>
            </w14:solidFill>
          </w14:textFill>
        </w:rPr>
      </w:pPr>
    </w:p>
    <w:p w14:paraId="2E4577B6">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总  则</w:t>
      </w:r>
    </w:p>
    <w:p w14:paraId="0721D6B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jc w:val="both"/>
        <w:rPr>
          <w:rFonts w:hint="eastAsia" w:ascii="黑体" w:hAnsi="黑体" w:eastAsia="黑体" w:cs="黑体"/>
          <w:color w:val="000000" w:themeColor="text1"/>
          <w:sz w:val="32"/>
          <w:szCs w:val="32"/>
          <w:lang w:val="en-US" w:eastAsia="zh-CN"/>
          <w14:textFill>
            <w14:solidFill>
              <w14:schemeClr w14:val="tx1"/>
            </w14:solidFill>
          </w14:textFill>
        </w:rPr>
      </w:pPr>
    </w:p>
    <w:p w14:paraId="4476BF0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第一条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为加强和</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规范县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级政务信息化建设管理，推动政务信息基础设施集约建设、政务信息系统互联互通、政务数据资源共享和业务协同，提升政务信息系统应用绩效，加快推进“数字政府”建设，</w:t>
      </w:r>
      <w:r>
        <w:rPr>
          <w:rFonts w:hint="eastAsia" w:ascii="方正仿宋_GBK" w:hAnsi="方正仿宋_GBK" w:eastAsia="方正仿宋_GBK" w:cs="方正仿宋_GBK"/>
          <w:color w:val="000000" w:themeColor="text1"/>
          <w:sz w:val="32"/>
          <w:szCs w:val="32"/>
          <w14:textFill>
            <w14:solidFill>
              <w14:schemeClr w14:val="tx1"/>
            </w14:solidFill>
          </w14:textFill>
        </w:rPr>
        <w:t>根据《国家政务信息化项目建设管理办法》（国办发〔2019〕57号）、《江苏省省级政务信息化项目建设管理办法》（苏政办发〔2021〕24号）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、《省政府办公厅关于印发江苏省政务“一朵云”建设总体方案的通知》</w:t>
      </w:r>
      <w:r>
        <w:rPr>
          <w:rFonts w:hint="eastAsia" w:ascii="方正仿宋_GBK" w:hAnsi="方正仿宋_GBK" w:eastAsia="方正仿宋_GBK" w:cs="方正仿宋_GBK"/>
          <w:color w:val="000000" w:themeColor="text1"/>
          <w:sz w:val="32"/>
          <w:szCs w:val="32"/>
          <w14:textFill>
            <w14:solidFill>
              <w14:schemeClr w14:val="tx1"/>
            </w14:solidFill>
          </w14:textFill>
        </w:rPr>
        <w:t>（苏政办发〔2023〕36号）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《淮安市政务信息化项目建设网络安全管理规定》等有关规定，结合我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实际，制定本办法。</w:t>
      </w:r>
    </w:p>
    <w:p w14:paraId="0BBBD372">
      <w:pPr>
        <w:pStyle w:val="2"/>
        <w:keepNext w:val="0"/>
        <w:keepLines w:val="0"/>
        <w:pageBreakBefore w:val="0"/>
        <w:shd w:val="clear"/>
        <w:kinsoku/>
        <w:wordWrap/>
        <w:overflowPunct/>
        <w:topLinePunct w:val="0"/>
        <w:autoSpaceDE/>
        <w:autoSpaceDN/>
        <w:bidi w:val="0"/>
        <w:adjustRightInd w:val="0"/>
        <w:snapToGrid w:val="0"/>
        <w:spacing w:line="560" w:lineRule="exact"/>
        <w:ind w:firstLine="644"/>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第二条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本办法所称信息化项目包括信息化建设项目和信息化运维项目两类。信息化建设项目是指信息基础设施、信息网络(含视频监控系统)、云计算中心、数据中心及应用系统、信息资源开发利用和信息安全防护等新建、扩(改)建项目。信息化运维项目指为保证信息化硬件资产、软件资产和数据资产可用而购买服务的项目，包括硬件设备运维、软件系统运维、数据资源运维和网络链路租赁等内容。本办法所称信息化项目管理内容包括项目规划、计划编制、立项、建设、验收、绩效等。</w:t>
      </w:r>
    </w:p>
    <w:p w14:paraId="5791B7A4">
      <w:pPr>
        <w:pStyle w:val="2"/>
        <w:keepNext w:val="0"/>
        <w:keepLines w:val="0"/>
        <w:pageBreakBefore w:val="0"/>
        <w:shd w:val="clear"/>
        <w:kinsoku/>
        <w:wordWrap/>
        <w:overflowPunct/>
        <w:topLinePunct w:val="0"/>
        <w:autoSpaceDE/>
        <w:autoSpaceDN/>
        <w:bidi w:val="0"/>
        <w:adjustRightInd w:val="0"/>
        <w:snapToGrid w:val="0"/>
        <w:spacing w:line="560" w:lineRule="exact"/>
        <w:ind w:firstLine="644"/>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第三条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本办法适用于使用县级财政性资金</w:t>
      </w:r>
      <w:r>
        <w:rPr>
          <w:rFonts w:hint="eastAsia" w:ascii="方正仿宋_GBK" w:hAnsi="方正仿宋_GBK" w:eastAsia="方正仿宋_GBK" w:cs="方正仿宋_GBK"/>
          <w:color w:val="000000" w:themeColor="text1"/>
          <w:sz w:val="32"/>
          <w:szCs w:val="32"/>
          <w14:textFill>
            <w14:solidFill>
              <w14:schemeClr w14:val="tx1"/>
            </w14:solidFill>
          </w14:textFill>
        </w:rPr>
        <w:t>（含上级转移支付资金、地方政府债券资金等，下同）</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或以县级财政性资金作为还款来源、补贴资金投资建设的信息化项目。</w:t>
      </w:r>
    </w:p>
    <w:p w14:paraId="06B32774">
      <w:pPr>
        <w:pStyle w:val="2"/>
        <w:keepNext w:val="0"/>
        <w:keepLines w:val="0"/>
        <w:pageBreakBefore w:val="0"/>
        <w:shd w:val="clear"/>
        <w:kinsoku/>
        <w:wordWrap/>
        <w:overflowPunct/>
        <w:topLinePunct w:val="0"/>
        <w:autoSpaceDE/>
        <w:autoSpaceDN/>
        <w:bidi w:val="0"/>
        <w:adjustRightInd w:val="0"/>
        <w:snapToGrid w:val="0"/>
        <w:spacing w:line="560" w:lineRule="exact"/>
        <w:ind w:firstLine="644"/>
        <w:textAlignment w:val="auto"/>
        <w:rPr>
          <w:rFonts w:hint="eastAsia" w:ascii="方正仿宋_GBK" w:hAnsi="方正仿宋_GBK" w:eastAsia="方正仿宋_GBK" w:cs="方正仿宋_GBK"/>
          <w:color w:val="000000" w:themeColor="text1"/>
          <w:kern w:val="0"/>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第四条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shd w:val="clear" w:color="auto" w:fill="FFFFFF"/>
          <w14:textFill>
            <w14:solidFill>
              <w14:schemeClr w14:val="tx1"/>
            </w14:solidFill>
          </w14:textFill>
        </w:rPr>
        <w:t>政务信息化建设管理坚持统筹规划、集约节约、共建共享、业务协同、安全可靠的原则，运用数字化思维，优化决策程序，加强资源整合，强化项目规划计划、立项审批、资金预算、竣工验收统一管理，建立健全专家评审论证机制，加强项目建设和运维全过程管理。</w:t>
      </w:r>
    </w:p>
    <w:p w14:paraId="3566709B">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第五条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县</w:t>
      </w:r>
      <w:r>
        <w:rPr>
          <w:rFonts w:hint="eastAsia" w:ascii="方正仿宋_GBK" w:hAnsi="方正仿宋_GBK" w:eastAsia="方正仿宋_GBK" w:cs="方正仿宋_GBK"/>
          <w:color w:val="000000" w:themeColor="text1"/>
          <w:sz w:val="32"/>
          <w:szCs w:val="32"/>
          <w14:textFill>
            <w14:solidFill>
              <w14:schemeClr w14:val="tx1"/>
            </w14:solidFill>
          </w14:textFill>
        </w:rPr>
        <w:t>数据局负责牵头编制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级政务信息化建设规划；会同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县委网信办、县委安可办、县财政局等</w:t>
      </w:r>
      <w:r>
        <w:rPr>
          <w:rFonts w:hint="eastAsia" w:ascii="方正仿宋_GBK" w:hAnsi="方正仿宋_GBK" w:eastAsia="方正仿宋_GBK" w:cs="方正仿宋_GBK"/>
          <w:color w:val="000000" w:themeColor="text1"/>
          <w:sz w:val="32"/>
          <w:szCs w:val="32"/>
          <w14:textFill>
            <w14:solidFill>
              <w14:schemeClr w14:val="tx1"/>
            </w14:solidFill>
          </w14:textFill>
        </w:rPr>
        <w:t>相关部门拟定县本级政务信息化项目年度计划，并报县发改委纳入年度县级政府投资计划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管理</w:t>
      </w:r>
      <w:r>
        <w:rPr>
          <w:rFonts w:hint="eastAsia" w:ascii="方正仿宋_GBK" w:hAnsi="方正仿宋_GBK" w:eastAsia="方正仿宋_GBK" w:cs="方正仿宋_GBK"/>
          <w:color w:val="000000" w:themeColor="text1"/>
          <w:sz w:val="32"/>
          <w:szCs w:val="32"/>
          <w14:textFill>
            <w14:solidFill>
              <w14:schemeClr w14:val="tx1"/>
            </w14:solidFill>
          </w14:textFill>
        </w:rPr>
        <w:t>；负责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级政务信息化项目的统筹管理，负责审核本级政务信息化项目，指导项目建设、验收等工作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负责统筹政务信息基础设施、应用支撑、数据资源、共性应用等全局性、基础性、通用性的公共政务信息化项目建设；</w:t>
      </w:r>
    </w:p>
    <w:p w14:paraId="66A3DF5A">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县委网信办负责统筹指导和监管县级政务信息化项目的网络和数据安全工作</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D74621F">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县委机要局(县国家密码管理局)负责统筹指导和监管县级政务信息化项目的密码应用工作，对政务信息化项目密码应用及电子文件相关标准执行情况进行审核备案；</w:t>
      </w:r>
    </w:p>
    <w:p w14:paraId="3EFBA9C6">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县委安可办负责统筹指导和监管县级政务信息化项目的安可替代要求的落实工作，及时指导调整完善可行性研究报告、初步设计方案，对政务信息化项目安可替代工作执行情况进行审核备案。</w:t>
      </w:r>
    </w:p>
    <w:p w14:paraId="2FF7964B">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县发改委参与项目年度建设计划编制和项目论证、验收等，负责项目立项工作</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配合将政务信息化项目年度计划纳入年度县级政府投资计划；</w:t>
      </w:r>
    </w:p>
    <w:p w14:paraId="1C96BBE9">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财政局负责项目的预算审核、资金安排和监督检查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，出具项目财政能力承受报告</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0751A3D6">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公共资源交易中心为交易各方提供开评标场所和相关服务；</w:t>
      </w:r>
    </w:p>
    <w:p w14:paraId="4E6B254E">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审计局负责对项目进行审计监督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74FC642">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县档案局负责监督指导电子文件和档案管理等方面的审查指导工作；</w:t>
      </w:r>
    </w:p>
    <w:p w14:paraId="1B2200F4">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项目实施单位作为责任主体，主要职责是：负责提出储备项目计划，编制项目建议书、可行性研究报告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初步设计及概算</w:t>
      </w:r>
      <w:r>
        <w:rPr>
          <w:rFonts w:hint="eastAsia" w:ascii="方正仿宋_GBK" w:hAnsi="方正仿宋_GBK" w:eastAsia="方正仿宋_GBK" w:cs="方正仿宋_GBK"/>
          <w:color w:val="000000" w:themeColor="text1"/>
          <w:sz w:val="32"/>
          <w:szCs w:val="32"/>
          <w14:textFill>
            <w14:solidFill>
              <w14:schemeClr w14:val="tx1"/>
            </w14:solidFill>
          </w14:textFill>
        </w:rPr>
        <w:t>；对项目进行全过程管理，并对项目的真实性、完整性、有效性负责；配合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数据局做好项目的论证审核、竣工验收、绩效管理等工作，接受财政、审计等部门对项目资金使用的监督检查，按要求提供相关项目的各类台账资料。</w:t>
      </w:r>
    </w:p>
    <w:p w14:paraId="2B749B59">
      <w:pPr>
        <w:adjustRightInd w:val="0"/>
        <w:snapToGrid w:val="0"/>
        <w:spacing w:line="560" w:lineRule="exact"/>
        <w:ind w:firstLine="64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第六条</w:t>
      </w:r>
      <w:r>
        <w:rPr>
          <w:rFonts w:hint="eastAsia" w:ascii="方正仿宋_GBK" w:hAnsi="方正仿宋_GBK" w:eastAsia="方正仿宋_GBK" w:cs="方正仿宋_GBK"/>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数据局应当建立健全项目评审论证机制，负责组建政务信息化项目建设专家咨询小组，参与项目建设计划、项目建设方案、项目验收把关等项目管理，为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级政务信息化项目建设管理提供决策参考。专家咨询小组实行动态管理。</w:t>
      </w:r>
    </w:p>
    <w:p w14:paraId="2DECD759">
      <w:pPr>
        <w:keepNext w:val="0"/>
        <w:keepLines w:val="0"/>
        <w:pageBreakBefore w:val="0"/>
        <w:shd w:val="clear"/>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14:paraId="25B2BA37">
      <w:pPr>
        <w:pStyle w:val="2"/>
        <w:keepNext w:val="0"/>
        <w:keepLines w:val="0"/>
        <w:pageBreakBefore w:val="0"/>
        <w:shd w:val="clea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第二章  项目计划管理</w:t>
      </w:r>
    </w:p>
    <w:p w14:paraId="1078EC3F">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2070A071">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left="0"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第七条</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项目实施单位应按照新建和运维类对本单位信息化项目做好分类统计，在每年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日前填报《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政务信息化项目建设（运维）计划申报表》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详见附件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数据局申报下一年度计划，经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数据局必要性初步审核后列入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全县</w:t>
      </w:r>
      <w:r>
        <w:rPr>
          <w:rFonts w:hint="eastAsia" w:ascii="方正仿宋_GBK" w:hAnsi="方正仿宋_GBK" w:eastAsia="方正仿宋_GBK" w:cs="方正仿宋_GBK"/>
          <w:color w:val="000000" w:themeColor="text1"/>
          <w:sz w:val="32"/>
          <w:szCs w:val="32"/>
          <w14:textFill>
            <w14:solidFill>
              <w14:schemeClr w14:val="tx1"/>
            </w14:solidFill>
          </w14:textFill>
        </w:rPr>
        <w:t>项目储备库。学校、医院等单位的政务信息化建设原则上由行业主管部门统一规划制定和计划申报；多个单位共同使用的项目，由主管部门或牵头单位进行申报；在建项目或跨年度支付尚未结束的信息化项目，按要求填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存量政务信息化项目备案表》（详见附件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w:t>
      </w:r>
    </w:p>
    <w:p w14:paraId="46DC06EE">
      <w:pPr>
        <w:adjustRightInd w:val="0"/>
        <w:snapToGrid w:val="0"/>
        <w:spacing w:line="560" w:lineRule="exact"/>
        <w:ind w:firstLine="642"/>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第八条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项目申报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材料需</w:t>
      </w:r>
      <w:r>
        <w:rPr>
          <w:rFonts w:hint="eastAsia" w:ascii="方正仿宋_GBK" w:hAnsi="方正仿宋_GBK" w:eastAsia="方正仿宋_GBK" w:cs="方正仿宋_GBK"/>
          <w:color w:val="000000" w:themeColor="text1"/>
          <w:sz w:val="32"/>
          <w:szCs w:val="32"/>
          <w14:textFill>
            <w14:solidFill>
              <w14:schemeClr w14:val="tx1"/>
            </w14:solidFill>
          </w14:textFill>
        </w:rPr>
        <w:t>包含以下内容：</w:t>
      </w:r>
    </w:p>
    <w:p w14:paraId="4DD0B2BB">
      <w:pPr>
        <w:adjustRightInd w:val="0"/>
        <w:snapToGrid w:val="0"/>
        <w:spacing w:line="560" w:lineRule="exact"/>
        <w:ind w:firstLine="642"/>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（一）新建、改建、扩建类项目应当提交项目建设内容、概算（预算）情况、公共数据资源共享及需求情况等；</w:t>
      </w:r>
    </w:p>
    <w:p w14:paraId="60050140">
      <w:pPr>
        <w:adjustRightInd w:val="0"/>
        <w:snapToGrid w:val="0"/>
        <w:spacing w:line="560" w:lineRule="exact"/>
        <w:ind w:firstLine="642"/>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（二）运维、购买服务类项目应当提交上一期合同或服务需求报告等；</w:t>
      </w:r>
    </w:p>
    <w:p w14:paraId="63634780">
      <w:pPr>
        <w:keepNext w:val="0"/>
        <w:keepLines w:val="0"/>
        <w:pageBreakBefore w:val="0"/>
        <w:shd w:val="clear"/>
        <w:kinsoku/>
        <w:wordWrap/>
        <w:overflowPunct/>
        <w:topLinePunct w:val="0"/>
        <w:autoSpaceDE/>
        <w:autoSpaceDN/>
        <w:bidi w:val="0"/>
        <w:adjustRightInd w:val="0"/>
        <w:snapToGrid w:val="0"/>
        <w:spacing w:line="560" w:lineRule="exact"/>
        <w:ind w:firstLine="642" w:firstLine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（三）与项目有关的规划、批示、批复、会议纪要等文件资料。</w:t>
      </w:r>
    </w:p>
    <w:p w14:paraId="4AB0BA5F">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i w:val="0"/>
          <w:iCs w:val="0"/>
          <w:color w:val="000000" w:themeColor="text1"/>
          <w:sz w:val="32"/>
          <w:szCs w:val="32"/>
          <w:lang w:eastAsia="zh-CN"/>
          <w14:textFill>
            <w14:solidFill>
              <w14:schemeClr w14:val="tx1"/>
            </w14:solidFill>
          </w14:textFill>
        </w:rPr>
        <w:t>第九条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数据局根据项目申报情况，组织相关领域专家、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委网信办、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发改委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财政局等单位对已列入项目储备库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项目</w:t>
      </w:r>
      <w:r>
        <w:rPr>
          <w:rFonts w:hint="eastAsia" w:ascii="方正仿宋_GBK" w:hAnsi="方正仿宋_GBK" w:eastAsia="方正仿宋_GBK" w:cs="方正仿宋_GBK"/>
          <w:sz w:val="32"/>
          <w:szCs w:val="32"/>
        </w:rPr>
        <w:t>进行会商讨论</w:t>
      </w:r>
      <w:r>
        <w:rPr>
          <w:rFonts w:hint="eastAsia" w:ascii="方正仿宋_GBK" w:hAnsi="方正仿宋_GBK" w:eastAsia="方正仿宋_GBK" w:cs="方正仿宋_GBK"/>
          <w:color w:val="000000" w:themeColor="text1"/>
          <w:sz w:val="32"/>
          <w:szCs w:val="32"/>
          <w14:textFill>
            <w14:solidFill>
              <w14:schemeClr w14:val="tx1"/>
            </w14:solidFill>
          </w14:textFill>
        </w:rPr>
        <w:t>，并按照项目性质、轻重缓急等因素将项目分类为一般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类</w:t>
      </w:r>
      <w:r>
        <w:rPr>
          <w:rFonts w:hint="eastAsia" w:ascii="方正仿宋_GBK" w:hAnsi="方正仿宋_GBK" w:eastAsia="方正仿宋_GBK" w:cs="方正仿宋_GBK"/>
          <w:color w:val="000000" w:themeColor="text1"/>
          <w:sz w:val="32"/>
          <w:szCs w:val="32"/>
          <w14:textFill>
            <w14:solidFill>
              <w14:schemeClr w14:val="tx1"/>
            </w14:solidFill>
          </w14:textFill>
        </w:rPr>
        <w:t>项目和重点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类</w:t>
      </w:r>
      <w:r>
        <w:rPr>
          <w:rFonts w:hint="eastAsia" w:ascii="方正仿宋_GBK" w:hAnsi="方正仿宋_GBK" w:eastAsia="方正仿宋_GBK" w:cs="方正仿宋_GBK"/>
          <w:color w:val="000000" w:themeColor="text1"/>
          <w:sz w:val="32"/>
          <w:szCs w:val="32"/>
          <w14:textFill>
            <w14:solidFill>
              <w14:schemeClr w14:val="tx1"/>
            </w14:solidFill>
          </w14:textFill>
        </w:rPr>
        <w:t>项目，审定项目建设优先次序，编排项目年度建设计划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，年度建设计划报市数据局备案，并征求意见。</w:t>
      </w:r>
    </w:p>
    <w:p w14:paraId="1BF71F5F">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政务信息化项目年度建设计划需与县财政预算编制相衔接，每年四季度经县政府审议通过后，由县数据局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联合县财政局</w:t>
      </w:r>
      <w:r>
        <w:rPr>
          <w:rFonts w:hint="eastAsia" w:ascii="方正仿宋_GBK" w:hAnsi="方正仿宋_GBK" w:eastAsia="方正仿宋_GBK" w:cs="方正仿宋_GBK"/>
          <w:color w:val="000000" w:themeColor="text1"/>
          <w:sz w:val="32"/>
          <w:szCs w:val="32"/>
          <w14:textFill>
            <w14:solidFill>
              <w14:schemeClr w14:val="tx1"/>
            </w14:solidFill>
          </w14:textFill>
        </w:rPr>
        <w:t>印发，并同步报送县发改委作为纳入年度县级政府投资计划依据。</w:t>
      </w:r>
    </w:p>
    <w:p w14:paraId="7946366C">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第十条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存量项目原则上依据原有相关合约履行，对有重大变化的，由项目实施单位向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数据局申报，按照“一事一议”处理。</w:t>
      </w:r>
    </w:p>
    <w:p w14:paraId="290DA538">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left="0"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第十一条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未列入年度计划的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县级</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政务信息化项目，原则上不予审批，不得未批先建。</w:t>
      </w:r>
    </w:p>
    <w:p w14:paraId="3769E2CE">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left="0" w:firstLine="0" w:firstLine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14:paraId="321FD296">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left="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项目立项审批</w:t>
      </w:r>
    </w:p>
    <w:p w14:paraId="3972331A">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left="0" w:firstLine="0" w:firstLine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5A3F3429">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第十二条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列入年度计划的政务信息化项目场景建设在实施前，项目建设单位应当编制详细的项目建设方案。建设方案应当包含数据资源共享、网络和数据安全、密码应用实施以及软硬件产品的安全可靠情况等内容。</w:t>
      </w:r>
    </w:p>
    <w:p w14:paraId="47EADEEB">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第十三条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一般类项目实施单位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在编制好</w:t>
      </w:r>
      <w:r>
        <w:rPr>
          <w:rFonts w:hint="eastAsia" w:ascii="方正仿宋_GBK" w:hAnsi="方正仿宋_GBK" w:eastAsia="方正仿宋_GBK" w:cs="方正仿宋_GBK"/>
          <w:color w:val="000000" w:themeColor="text1"/>
          <w:sz w:val="32"/>
          <w:szCs w:val="32"/>
          <w14:textFill>
            <w14:solidFill>
              <w14:schemeClr w14:val="tx1"/>
            </w14:solidFill>
          </w14:textFill>
        </w:rPr>
        <w:t>建设方案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后自行</w:t>
      </w:r>
      <w:r>
        <w:rPr>
          <w:rFonts w:hint="eastAsia" w:ascii="方正仿宋_GBK" w:hAnsi="方正仿宋_GBK" w:eastAsia="方正仿宋_GBK" w:cs="方正仿宋_GBK"/>
          <w:color w:val="000000" w:themeColor="text1"/>
          <w:sz w:val="32"/>
          <w:szCs w:val="32"/>
          <w14:textFill>
            <w14:solidFill>
              <w14:schemeClr w14:val="tx1"/>
            </w14:solidFill>
          </w14:textFill>
        </w:rPr>
        <w:t>开展论证，填写《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政务信息化项目审查表》（详见附件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），相关论证意见及审查表必须向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数据局备案。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一般类项目财政报销必须提供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政务信息化项目审查表》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08BA5C71">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重点类项目实施单位在编制好建设方案后应及时提请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数据局审查，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数据局可视具体情况，组织相关行业专家或职能部门对相关项目建设方案进行技术评估审核、提出意见，对审核结果不通过的，由项目实施单位进行修改完善后重新上报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审核</w:t>
      </w:r>
      <w:r>
        <w:rPr>
          <w:rFonts w:hint="eastAsia" w:ascii="方正仿宋_GBK" w:hAnsi="方正仿宋_GBK" w:eastAsia="方正仿宋_GBK" w:cs="方正仿宋_GBK"/>
          <w:color w:val="000000" w:themeColor="text1"/>
          <w:sz w:val="32"/>
          <w:szCs w:val="32"/>
          <w14:textFill>
            <w14:solidFill>
              <w14:schemeClr w14:val="tx1"/>
            </w14:solidFill>
          </w14:textFill>
        </w:rPr>
        <w:t>，直至审核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通过</w:t>
      </w:r>
      <w:r>
        <w:rPr>
          <w:rFonts w:hint="eastAsia" w:ascii="方正仿宋_GBK" w:hAnsi="方正仿宋_GBK" w:eastAsia="方正仿宋_GBK" w:cs="方正仿宋_GBK"/>
          <w:color w:val="000000" w:themeColor="text1"/>
          <w:sz w:val="32"/>
          <w:szCs w:val="32"/>
          <w14:textFill>
            <w14:solidFill>
              <w14:schemeClr w14:val="tx1"/>
            </w14:solidFill>
          </w14:textFill>
        </w:rPr>
        <w:t>。审核通过后，项目实施单位填写《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政务信息化项目审查表》，向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数据局备案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。重点类项目财政报销必须提供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政务信息化项目审查表》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政务信息化项目竣工验收申请表》（详见附件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8061506">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第十四条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项目建设单位应当在市数据共享交换平台上编制数据资源目录，纳入全市数据资源统一管理，按要求共享数据资源。</w:t>
      </w:r>
    </w:p>
    <w:p w14:paraId="7423DC75">
      <w:pPr>
        <w:numPr>
          <w:ilvl w:val="-1"/>
          <w:numId w:val="0"/>
        </w:numPr>
        <w:adjustRightInd w:val="0"/>
        <w:snapToGrid w:val="0"/>
        <w:spacing w:line="560" w:lineRule="exact"/>
        <w:ind w:firstLine="0" w:firstLineChars="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项目可行性研究报告、初步设计应当包括数据资源共享分析专篇（章）。咨询评估单位的评估报告应当包括对信息资源共享分析篇（章）的评估意见。批复文件应当包括对数据资源共享分析专篇（章）的意见。</w:t>
      </w:r>
    </w:p>
    <w:p w14:paraId="34FCB40A">
      <w:pPr>
        <w:numPr>
          <w:ilvl w:val="-1"/>
          <w:numId w:val="0"/>
        </w:numPr>
        <w:adjustRightInd w:val="0"/>
        <w:snapToGrid w:val="0"/>
        <w:spacing w:line="560"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十五</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数据资源目录编制是审批相关政务信息化项目的必备条件。数据资源共享的范围、程度以及网络安全情况、密码评估情况是确定项目建设投资、运行维护经费和验收的重要依据。</w:t>
      </w:r>
    </w:p>
    <w:p w14:paraId="6832E4BF">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FFFFFF"/>
          <w:lang w:eastAsia="zh-CN"/>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shd w:val="clear" w:color="auto" w:fill="FFFFFF"/>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2"/>
          <w:szCs w:val="32"/>
          <w:shd w:val="clear" w:color="auto" w:fill="FFFFFF"/>
          <w:lang w:eastAsia="zh-CN"/>
          <w14:textFill>
            <w14:solidFill>
              <w14:schemeClr w14:val="tx1"/>
            </w14:solidFill>
          </w14:textFill>
        </w:rPr>
        <w:t>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政务信息化项目经县数据局备案后，将年度建设计划、项目建设方案、技术评估意见、数据资源目录编制、《金湖县政务信息化项目审查表》等文件一并报送至县发改委进行立项批复工作。</w:t>
      </w:r>
    </w:p>
    <w:p w14:paraId="746087E9">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shd w:val="clear" w:color="auto" w:fill="FFFFFF"/>
          <w:lang w:val="en-US" w:eastAsia="zh-CN"/>
          <w14:textFill>
            <w14:solidFill>
              <w14:schemeClr w14:val="tx1"/>
            </w14:solidFill>
          </w14:textFill>
        </w:rPr>
        <w:t>十七</w:t>
      </w: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本级政务信息化项目原则上不再进行节能评估、规划选址、用地预审、环境影响评价等审批，涉及新建土建工程和高耗能项目的除外。</w:t>
      </w:r>
    </w:p>
    <w:p w14:paraId="59D5F6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第</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十八</w:t>
      </w: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条</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 县本级政务信息化项目建设经费优先支持中央预算内投资项目、</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省</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专项补助资金项目、</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省、</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市级层面统筹推进重大项目，为民办实事项目、优化营商环境项目、纳入</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省</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年度绩效考核的项目、县委县政府重点部署的项目以及其他事关我县发展全局的项目。</w:t>
      </w:r>
    </w:p>
    <w:p w14:paraId="525DA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第</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十九</w:t>
      </w: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条</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 以下政务信息化项目原则上不予支持：</w:t>
      </w:r>
    </w:p>
    <w:p w14:paraId="7A094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（一）未经上级主管部门许可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新建或扩建机房、云平台、实体数据中心；</w:t>
      </w:r>
    </w:p>
    <w:p w14:paraId="54A94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（二）</w:t>
      </w:r>
      <w:r>
        <w:rPr>
          <w:rFonts w:hint="eastAsia" w:ascii="方正仿宋_GBK" w:hAnsi="方正仿宋_GBK" w:eastAsia="方正仿宋_GBK" w:cs="方正仿宋_GBK"/>
          <w:i w:val="0"/>
          <w:caps w:val="0"/>
          <w:color w:val="000000" w:themeColor="text1"/>
          <w:spacing w:val="-15"/>
          <w:sz w:val="32"/>
          <w:szCs w:val="32"/>
          <w:shd w:val="clear" w:color="auto" w:fill="FFFFFF"/>
          <w14:textFill>
            <w14:solidFill>
              <w14:schemeClr w14:val="tx1"/>
            </w14:solidFill>
          </w14:textFill>
        </w:rPr>
        <w:t>不部署、迁移到</w:t>
      </w:r>
      <w:r>
        <w:rPr>
          <w:rFonts w:hint="eastAsia" w:ascii="方正仿宋_GBK" w:hAnsi="方正仿宋_GBK" w:eastAsia="方正仿宋_GBK" w:cs="方正仿宋_GBK"/>
          <w:i w:val="0"/>
          <w:caps w:val="0"/>
          <w:color w:val="000000" w:themeColor="text1"/>
          <w:spacing w:val="-15"/>
          <w:sz w:val="32"/>
          <w:szCs w:val="32"/>
          <w:shd w:val="clear" w:color="auto" w:fill="FFFFFF"/>
          <w:lang w:eastAsia="zh-CN"/>
          <w14:textFill>
            <w14:solidFill>
              <w14:schemeClr w14:val="tx1"/>
            </w14:solidFill>
          </w14:textFill>
        </w:rPr>
        <w:t>省、市</w:t>
      </w:r>
      <w:r>
        <w:rPr>
          <w:rFonts w:hint="eastAsia" w:ascii="方正仿宋_GBK" w:hAnsi="方正仿宋_GBK" w:eastAsia="方正仿宋_GBK" w:cs="方正仿宋_GBK"/>
          <w:i w:val="0"/>
          <w:caps w:val="0"/>
          <w:color w:val="000000" w:themeColor="text1"/>
          <w:spacing w:val="-15"/>
          <w:sz w:val="32"/>
          <w:szCs w:val="32"/>
          <w:shd w:val="clear" w:color="auto" w:fill="FFFFFF"/>
          <w14:textFill>
            <w14:solidFill>
              <w14:schemeClr w14:val="tx1"/>
            </w14:solidFill>
          </w14:textFill>
        </w:rPr>
        <w:t>政务云平台的新建、升级改造项目；</w:t>
      </w:r>
    </w:p>
    <w:p w14:paraId="1CD04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（三）与实际业务脱节，运行维护停止更新服务的项目；</w:t>
      </w:r>
    </w:p>
    <w:p w14:paraId="4915E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（四）功能可被其他一个或多个项目完全替代的项目；</w:t>
      </w:r>
    </w:p>
    <w:p w14:paraId="2DFB0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（五）所占用资源长期处于空闲状态，使用范围小、频度低的项目；</w:t>
      </w:r>
    </w:p>
    <w:p w14:paraId="6B9DB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（六）未明确需求、未明确绩效目标、重复建设、信息安全保障不到位、不利于数据资源共享的项目</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w:t>
      </w:r>
    </w:p>
    <w:p w14:paraId="522F7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（七）未经县委安可办批准通过的项目；</w:t>
      </w:r>
    </w:p>
    <w:p w14:paraId="3A2D0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（八）不应用安全可靠产品的项目；</w:t>
      </w:r>
    </w:p>
    <w:p w14:paraId="0C614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（九）不符合密码应用和网络安全要求，或者存在重大安全隐患的项目。</w:t>
      </w:r>
    </w:p>
    <w:p w14:paraId="072CF2A7">
      <w:pPr>
        <w:keepNext w:val="0"/>
        <w:keepLines w:val="0"/>
        <w:pageBreakBefore w:val="0"/>
        <w:shd w:val="clea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64DE18AD">
      <w:pPr>
        <w:keepNext w:val="0"/>
        <w:keepLines w:val="0"/>
        <w:pageBreakBefore w:val="0"/>
        <w:shd w:val="clea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项目</w:t>
      </w:r>
      <w:r>
        <w:rPr>
          <w:rFonts w:hint="eastAsia" w:ascii="黑体" w:hAnsi="黑体" w:eastAsia="黑体" w:cs="黑体"/>
          <w:color w:val="000000" w:themeColor="text1"/>
          <w:sz w:val="32"/>
          <w:szCs w:val="32"/>
          <w14:textFill>
            <w14:solidFill>
              <w14:schemeClr w14:val="tx1"/>
            </w14:solidFill>
          </w14:textFill>
        </w:rPr>
        <w:t>建设管理</w:t>
      </w:r>
    </w:p>
    <w:p w14:paraId="726D7B9F">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3268E936">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二十</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14:textFill>
            <w14:solidFill>
              <w14:schemeClr w14:val="tx1"/>
            </w14:solidFill>
          </w14:textFill>
        </w:rPr>
        <w:t>项目建设单位应当充分依托电子政务外网资源、政务云资源、数据共享交换平台、</w:t>
      </w:r>
      <w:r>
        <w:rPr>
          <w:rFonts w:hint="eastAsia" w:ascii="方正仿宋_GBK" w:hAnsi="方正仿宋_GBK" w:eastAsia="方正仿宋_GBK" w:cs="方正仿宋_GBK"/>
          <w:color w:val="000000" w:themeColor="text1"/>
          <w:sz w:val="32"/>
          <w:szCs w:val="32"/>
          <w14:textFill>
            <w14:solidFill>
              <w14:schemeClr w14:val="tx1"/>
            </w14:solidFill>
          </w14:textFill>
        </w:rPr>
        <w:t>政务中台、一体化在线政务服务平台、“互联网+监管”系统及其他可共享利用的资源进行集约节约建设和运维。可以通过共享交换获取的信息资源，原则上不重复采集，相关系统不重复建设。</w:t>
      </w:r>
    </w:p>
    <w:p w14:paraId="67F4BDAF">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二十</w:t>
      </w:r>
      <w:r>
        <w:rPr>
          <w:rFonts w:hint="eastAsia" w:ascii="方正仿宋_GBK" w:hAnsi="方正仿宋_GBK" w:eastAsia="方正仿宋_GBK" w:cs="方正仿宋_GBK"/>
          <w:b/>
          <w:bCs/>
          <w:color w:val="000000" w:themeColor="text1"/>
          <w:sz w:val="32"/>
          <w:szCs w:val="32"/>
          <w:shd w:val="clear" w:color="auto" w:fill="FFFFFF"/>
          <w:lang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建设单位对项目实施进度、建设质量及资金使用等工作负主体责任。项目建设单位应当确定项目实施机构和项目责任人，建立健全项目管理制度，加强对项目全过程的统筹协调，强化信息共享、安全防护和业务协同，并严格执行招标投标、政府采购、工程监理、合同管理等制度。</w:t>
      </w:r>
    </w:p>
    <w:p w14:paraId="59DFFDF5">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项目在实施中原则上不得变更，确需变更的，应按照以下办法进行办理：</w:t>
      </w:r>
    </w:p>
    <w:p w14:paraId="10BDD451">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.变更内容涉及金额不得超过项目总投资的10%；</w:t>
      </w:r>
    </w:p>
    <w:p w14:paraId="22713B00">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2.合同确定的软硬件设备品牌不得变更；</w:t>
      </w:r>
    </w:p>
    <w:p w14:paraId="6A6E5418">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3.软硬件设备变更应通过项目实施单位组织的专家论证。</w:t>
      </w:r>
    </w:p>
    <w:p w14:paraId="2ED56308">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变更请示及论证意见需书面报送变更材料至县数据局进行批复，并将批复及相关变更材料报县发改委进行项目立项变更</w:t>
      </w:r>
    </w:p>
    <w:p w14:paraId="0F028ACD">
      <w:pPr>
        <w:adjustRightInd w:val="0"/>
        <w:snapToGrid w:val="0"/>
        <w:spacing w:line="560" w:lineRule="exact"/>
        <w:ind w:firstLine="643"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第二十</w:t>
      </w:r>
      <w:r>
        <w:rPr>
          <w:rFonts w:hint="eastAsia" w:ascii="方正仿宋_GBK" w:hAnsi="方正仿宋_GBK" w:eastAsia="方正仿宋_GBK" w:cs="方正仿宋_GBK"/>
          <w:b/>
          <w:bCs/>
          <w:color w:val="000000" w:themeColor="text1"/>
          <w:sz w:val="32"/>
          <w:szCs w:val="32"/>
          <w:shd w:val="clear" w:color="auto" w:fill="FFFFFF"/>
          <w:lang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建设单位应当落实国家和省、市密码管理有关法律法规和标准规范的要求，同步规划、同步建设、同步运行密码保障系统并定期进行评估。政务信息化项目场景建设应当采用安全可靠的软硬件产品，并在报批阶段对产品安全可靠性进行说明。</w:t>
      </w:r>
    </w:p>
    <w:p w14:paraId="6E99BC88">
      <w:pPr>
        <w:adjustRightInd w:val="0"/>
        <w:snapToGrid w:val="0"/>
        <w:spacing w:line="560" w:lineRule="exact"/>
        <w:ind w:firstLine="643"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第二十</w:t>
      </w:r>
      <w:r>
        <w:rPr>
          <w:rFonts w:hint="eastAsia" w:ascii="方正仿宋_GBK" w:hAnsi="方正仿宋_GBK" w:eastAsia="方正仿宋_GBK" w:cs="方正仿宋_GBK"/>
          <w:b/>
          <w:bCs/>
          <w:color w:val="000000" w:themeColor="text1"/>
          <w:sz w:val="32"/>
          <w:szCs w:val="32"/>
          <w:shd w:val="clear" w:color="auto" w:fill="FFFFFF"/>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建设单位应当按照《中华人民共和国网络安全法》《中华人民共和国数据安全法》《中华人民共和国个人信息保护法》等法律法规以及党政机关安全管理等有关规定，落实国家网络安全等级保护、数据安全保护制度，落实信息化建设与网络安全保护同步规划、同步建设、同步使用要求，完善网络安全管理制度，定期开展网络安全检测与风险评估，保障信息系统安全稳定运行。</w:t>
      </w:r>
    </w:p>
    <w:p w14:paraId="3FD43D89">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第二十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14:textFill>
            <w14:solidFill>
              <w14:schemeClr w14:val="tx1"/>
            </w14:solidFill>
          </w14:textFill>
        </w:rPr>
        <w:t>建设类项目应当在政府采购文件和合同中明确质保和免费运维期。免费运维期原则上自项目竣工验收合格之日起不得少于</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z w:val="32"/>
          <w:szCs w:val="32"/>
          <w14:textFill>
            <w14:solidFill>
              <w14:schemeClr w14:val="tx1"/>
            </w14:solidFill>
          </w14:textFill>
        </w:rPr>
        <w:t>年，法律、法规另有规定的，从其规定。</w:t>
      </w:r>
    </w:p>
    <w:p w14:paraId="3183464E">
      <w:pPr>
        <w:adjustRightInd w:val="0"/>
        <w:snapToGrid w:val="0"/>
        <w:spacing w:line="560" w:lineRule="exact"/>
        <w:ind w:firstLine="643"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第二十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项目建设过程中出现工程严重逾期、投资重大损失等问题的，项目建设单位应当及时向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数据局会同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发改、财政等部门按照有关规定督促项目建设单位进行整改或暂停项目建设。</w:t>
      </w:r>
    </w:p>
    <w:p w14:paraId="36696071">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p>
    <w:p w14:paraId="4B79E1CF">
      <w:pPr>
        <w:numPr>
          <w:ilvl w:val="0"/>
          <w:numId w:val="2"/>
        </w:numPr>
        <w:adjustRightInd w:val="0"/>
        <w:snapToGrid w:val="0"/>
        <w:spacing w:beforeLines="100" w:afterLines="100" w:line="560" w:lineRule="exact"/>
        <w:jc w:val="center"/>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项目验收和运维管理</w:t>
      </w:r>
    </w:p>
    <w:p w14:paraId="360636FC">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第二十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一般类项目建设完成后，由项目实施单位自行负责组织竣工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预</w:t>
      </w:r>
      <w:r>
        <w:rPr>
          <w:rFonts w:hint="eastAsia" w:ascii="方正仿宋_GBK" w:hAnsi="方正仿宋_GBK" w:eastAsia="方正仿宋_GBK" w:cs="方正仿宋_GBK"/>
          <w:color w:val="000000" w:themeColor="text1"/>
          <w:sz w:val="32"/>
          <w:szCs w:val="32"/>
          <w14:textFill>
            <w14:solidFill>
              <w14:schemeClr w14:val="tx1"/>
            </w14:solidFill>
          </w14:textFill>
        </w:rPr>
        <w:t>验收，验收通过后，将验收意见报送至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数据局备案。</w:t>
      </w:r>
    </w:p>
    <w:p w14:paraId="2DF97079">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重点类项目建成运行良好的，试运行2个月后，项目实施单位应当填报《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金湖县</w:t>
      </w:r>
      <w:r>
        <w:rPr>
          <w:rFonts w:hint="eastAsia" w:ascii="方正仿宋_GBK" w:hAnsi="方正仿宋_GBK" w:eastAsia="方正仿宋_GBK" w:cs="方正仿宋_GBK"/>
          <w:color w:val="000000" w:themeColor="text1"/>
          <w:sz w:val="32"/>
          <w:szCs w:val="32"/>
          <w14:textFill>
            <w14:solidFill>
              <w14:schemeClr w14:val="tx1"/>
            </w14:solidFill>
          </w14:textFill>
        </w:rPr>
        <w:t>政务信息化项目竣工验收申请表》，向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数据局申请竣工验收。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数据局接到验收申请后，组织相关行业专家及职能部门进行竣工验收并出具验收意见。</w:t>
      </w:r>
    </w:p>
    <w:p w14:paraId="330CC122">
      <w:pPr>
        <w:adjustRightInd w:val="0"/>
        <w:snapToGrid w:val="0"/>
        <w:spacing w:line="560" w:lineRule="exact"/>
        <w:ind w:firstLine="640"/>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二十七</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竣工验收不合格的项目，项目建设单位应按验收意见进行整改，整改完成后重新申请竣工验收。未验收或验收不合格的项目，不得投入使用，不拨付项目资金。</w:t>
      </w:r>
    </w:p>
    <w:p w14:paraId="30B9E776">
      <w:pPr>
        <w:adjustRightInd w:val="0"/>
        <w:snapToGrid w:val="0"/>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二十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项目建设单位是项目运维的责任主体，应当建立健全项目运维管理制度，加强日常运维管理，制定应急预案，确保系统安全稳定运行</w:t>
      </w:r>
      <w:r>
        <w:rPr>
          <w:rFonts w:hint="eastAsia" w:ascii="方正仿宋_GBK" w:hAnsi="方正仿宋_GBK" w:eastAsia="方正仿宋_GBK" w:cs="方正仿宋_GBK"/>
          <w:color w:val="000000" w:themeColor="text1"/>
          <w:sz w:val="32"/>
          <w:szCs w:val="32"/>
          <w14:textFill>
            <w14:solidFill>
              <w14:schemeClr w14:val="tx1"/>
            </w14:solidFill>
          </w14:textFill>
        </w:rPr>
        <w:t>。同时，系统运维还需符合数据共享、网络安全、密码应用等有关要求。</w:t>
      </w:r>
    </w:p>
    <w:p w14:paraId="0C28DF9B">
      <w:pPr>
        <w:adjustRightInd w:val="0"/>
        <w:snapToGrid w:val="0"/>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二十九</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项目建设单位应当按照行政事业单位国有资产管理有关规定和要求，做好项目国有资产的管理，纳入本单位的资产管理，提高国有资产使用效益。</w:t>
      </w:r>
    </w:p>
    <w:p w14:paraId="11F091B4">
      <w:pPr>
        <w:adjustRightInd w:val="0"/>
        <w:snapToGrid w:val="0"/>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三十</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数据局对项目产生的数据进行统筹管理。项目建设单位应当在职责范围内，按照标准要求生产数据，并做好数据采集治理、资源编目、共享开放、开发应用和安全管理等工作。</w:t>
      </w:r>
    </w:p>
    <w:p w14:paraId="20D53787">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57DAD421">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第六章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方正黑体_GBK"/>
          <w:color w:val="000000" w:themeColor="text1"/>
          <w:sz w:val="32"/>
          <w:szCs w:val="32"/>
          <w14:textFill>
            <w14:solidFill>
              <w14:schemeClr w14:val="tx1"/>
            </w14:solidFill>
          </w14:textFill>
        </w:rPr>
        <w:t>监督评价</w:t>
      </w:r>
    </w:p>
    <w:p w14:paraId="261DCECE">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6C3086EA">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各有关部门按照职责分工，对政务信息化项目是否符合政务信息共享和集约化建设要求，以及项目建设中招标采购、资金使用、密码应用、网络安全等情况实施监督管理。发现违反有关规定或者批复要求的，应当要求项目建设单位限期整改。逾期不整改或者整改后仍不符合要求的，可以对其进行通报批评、暂缓安排投资计划、暂停项目建设直至终止项目。</w:t>
      </w:r>
    </w:p>
    <w:p w14:paraId="1EA89BB4">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项目建设单位应当接受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各有关部门的监督管理，配合做好绩效评价、审计等监督管理工作，如实提供建设项目有关资料和情况，不得拒绝、隐匿、瞒报。</w:t>
      </w:r>
    </w:p>
    <w:p w14:paraId="10255002">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审计部门应当依法加强对政务信息系统的审计，促进专项资金使用真实、合法和高效，推动完善并监督落实相关制度政策。</w:t>
      </w:r>
    </w:p>
    <w:p w14:paraId="2FFAB057">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三十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项目建设单位应当参照国家和省级政务信息化建设管理绩效评价有关要求开展自评价，形成自评价报告。</w:t>
      </w:r>
    </w:p>
    <w:p w14:paraId="67729968">
      <w:pPr>
        <w:keepNext w:val="0"/>
        <w:keepLines w:val="0"/>
        <w:pageBreakBefore w:val="0"/>
        <w:numPr>
          <w:ilvl w:val="-1"/>
          <w:numId w:val="0"/>
        </w:numPr>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、县财政局</w:t>
      </w:r>
      <w:r>
        <w:rPr>
          <w:rFonts w:hint="eastAsia" w:ascii="方正仿宋_GBK" w:hAnsi="方正仿宋_GBK" w:eastAsia="方正仿宋_GBK" w:cs="方正仿宋_GBK"/>
          <w:color w:val="000000" w:themeColor="text1"/>
          <w:sz w:val="32"/>
          <w:szCs w:val="32"/>
          <w14:textFill>
            <w14:solidFill>
              <w14:schemeClr w14:val="tx1"/>
            </w14:solidFill>
          </w14:textFill>
        </w:rPr>
        <w:t>牵头组织对已完成竣工验收的项目进行绩效评估，根据评估结果对项目存在的问题提出整改意见，并指导完善相关工作。绩效评估结果将作为下一年度安排政府投资和运行维护经费的重要依据。</w:t>
      </w:r>
    </w:p>
    <w:p w14:paraId="4E478FD2">
      <w:pPr>
        <w:adjustRightInd w:val="0"/>
        <w:snapToGrid w:val="0"/>
        <w:spacing w:line="560" w:lineRule="exact"/>
        <w:ind w:firstLine="643"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绩效评价出现下列情形之一的，不予安排项目的后续建设及运维服务计划。</w:t>
      </w:r>
    </w:p>
    <w:p w14:paraId="52C5EED1">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）不按规定使用电子政务网络或政务云资源的；</w:t>
      </w:r>
    </w:p>
    <w:p w14:paraId="0FFBD385">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）不基于统一移动门户，擅自开发APP等应用的；</w:t>
      </w:r>
    </w:p>
    <w:p w14:paraId="2D6CAD15">
      <w:pPr>
        <w:adjustRightInd w:val="0"/>
        <w:snapToGrid w:val="0"/>
        <w:spacing w:line="56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）不按规定接入“一网统管”平台的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61BC53DD">
      <w:pPr>
        <w:adjustRightInd w:val="0"/>
        <w:snapToGrid w:val="0"/>
        <w:spacing w:line="560" w:lineRule="exact"/>
        <w:ind w:firstLine="64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）未按要求完成系统对接互通、数据归集和共享数据资源的或者重复采集数据的政务信息系统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58AA4D4E">
      <w:pPr>
        <w:adjustRightInd w:val="0"/>
        <w:snapToGrid w:val="0"/>
        <w:spacing w:line="560" w:lineRule="exact"/>
        <w:ind w:firstLine="64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）未接入一体化在线政务服务平台的政务服务、公共服务类项目，未接入“互联网+监管”系统的监管类项目，未接入统一协同办公平台的非涉密办公类项目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3C77B775">
      <w:pPr>
        <w:adjustRightInd w:val="0"/>
        <w:snapToGrid w:val="0"/>
        <w:spacing w:line="560" w:lineRule="exact"/>
        <w:ind w:firstLine="64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）不符合密码应用和网络安全要求，或者存在重大安全隐患的新建政务信息化项目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73EA2B74">
      <w:pPr>
        <w:adjustRightInd w:val="0"/>
        <w:snapToGrid w:val="0"/>
        <w:spacing w:line="560" w:lineRule="exact"/>
        <w:ind w:firstLine="64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color w:val="000000" w:themeColor="text1"/>
          <w:sz w:val="32"/>
          <w:szCs w:val="32"/>
          <w14:textFill>
            <w14:solidFill>
              <w14:schemeClr w14:val="tx1"/>
            </w14:solidFill>
          </w14:textFill>
        </w:rPr>
        <w:t>）停用系统、僵尸系统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3A0374AF">
      <w:pPr>
        <w:adjustRightInd w:val="0"/>
        <w:snapToGrid w:val="0"/>
        <w:spacing w:line="560" w:lineRule="exact"/>
        <w:ind w:firstLine="64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）绩效评价不合格且整改不到位的项目。</w:t>
      </w:r>
    </w:p>
    <w:p w14:paraId="2816F4F0">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三十七</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单位或者个人违反本办法规定未履行审批程序、未依规安排使用财政资金，或者因管理不善、弄虚作假造成严重超概算、质量低劣、损失浪费、安全事故或者其他责任事故的，相关部门应当予以通报批评，并对负有直接责任的主管人员和其他责任人员依法依纪追究责任。</w:t>
      </w:r>
    </w:p>
    <w:p w14:paraId="76ED85EB">
      <w:pPr>
        <w:keepNext w:val="0"/>
        <w:keepLines w:val="0"/>
        <w:pageBreakBefore w:val="0"/>
        <w:shd w:val="clear"/>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三十</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项目实施单位对因机构职能变更、工作内容变更、可共建共享等原因需停用或终止的项目应至少提前1个月向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数据局进行报备批准，同时按照国有资产处置相关管理规定进行处置，并做好项目停用或终止前系统中数据的评估工作，按照数据分类对不同性质的数据进行备份、迁移或销毁等工作。</w:t>
      </w:r>
    </w:p>
    <w:p w14:paraId="78B8A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i w:val="0"/>
          <w:caps w:val="0"/>
          <w:color w:val="000000" w:themeColor="text1"/>
          <w:spacing w:val="0"/>
          <w:sz w:val="32"/>
          <w:szCs w:val="32"/>
          <w:shd w:val="clear" w:color="auto" w:fill="FFFFFF"/>
          <w:lang w:eastAsia="zh-CN"/>
          <w14:textFill>
            <w14:solidFill>
              <w14:schemeClr w14:val="tx1"/>
            </w14:solidFill>
          </w14:textFill>
        </w:rPr>
      </w:pPr>
    </w:p>
    <w:p w14:paraId="6E919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lang w:eastAsia="zh-CN"/>
          <w14:textFill>
            <w14:solidFill>
              <w14:schemeClr w14:val="tx1"/>
            </w14:solidFill>
          </w14:textFill>
        </w:rPr>
        <w:t>第七章</w:t>
      </w:r>
      <w:r>
        <w:rPr>
          <w:rFonts w:hint="eastAsia" w:ascii="黑体" w:hAnsi="黑体" w:eastAsia="黑体" w:cs="黑体"/>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附</w:t>
      </w:r>
      <w:r>
        <w:rPr>
          <w:rFonts w:hint="eastAsia" w:ascii="黑体" w:hAnsi="黑体" w:eastAsia="黑体" w:cs="黑体"/>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则</w:t>
      </w:r>
    </w:p>
    <w:p w14:paraId="1F08D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570" w:right="0" w:firstLine="0"/>
        <w:jc w:val="both"/>
        <w:textAlignment w:val="auto"/>
        <w:rPr>
          <w:rStyle w:val="6"/>
          <w:rFonts w:hint="default" w:ascii="仿宋_GB2312" w:hAnsi="Times New Roman" w:eastAsia="仿宋_GB2312" w:cs="仿宋_GB2312"/>
          <w:i w:val="0"/>
          <w:caps w:val="0"/>
          <w:color w:val="000000" w:themeColor="text1"/>
          <w:spacing w:val="0"/>
          <w:sz w:val="32"/>
          <w:szCs w:val="32"/>
          <w:shd w:val="clear" w:color="auto" w:fill="FFFFFF"/>
          <w14:textFill>
            <w14:solidFill>
              <w14:schemeClr w14:val="tx1"/>
            </w14:solidFill>
          </w14:textFill>
        </w:rPr>
      </w:pPr>
    </w:p>
    <w:p w14:paraId="4D3EBBD8">
      <w:pPr>
        <w:adjustRightInd w:val="0"/>
        <w:snapToGrid w:val="0"/>
        <w:spacing w:line="560" w:lineRule="exact"/>
        <w:ind w:firstLine="643"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第</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三十</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九</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条</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14:textFill>
            <w14:solidFill>
              <w14:schemeClr w14:val="tx1"/>
            </w14:solidFill>
          </w14:textFill>
        </w:rPr>
        <w:t>不属于本办法管理范围的项目：</w:t>
      </w:r>
    </w:p>
    <w:p w14:paraId="55ABCA61">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（一）基建工程及维护项目，如政务信息化项目涉及的土建环境装修、消防、强弱电建设等；</w:t>
      </w:r>
    </w:p>
    <w:p w14:paraId="56655CEB">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（二）建筑智能设施设备及维护项目，如智能楼宇、物业管理、停车场管理、就餐管理、门禁、考勤管理、内部监控、消防喷淋、广播、值班巡查等设施设备及配套系统；</w:t>
      </w:r>
    </w:p>
    <w:p w14:paraId="283E07CA">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（三）单独购置通用办公设备及维护项目，如购置电脑、电视机、电子显示屏、打印机、扫描仪、复印机、话筒、音响等办公设备、会议设施、电子产品及配件、耗材、维护服务；</w:t>
      </w:r>
    </w:p>
    <w:p w14:paraId="29ADC6D1">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（四）单独购置专业设施设备及维护项目，如自助查询机触摸屏、快递柜、仪器仪表、通信基站、通信台站、电话、对讲机、无人机、机器人及教学、科研等专业设施设备及其配套软件；</w:t>
      </w:r>
    </w:p>
    <w:p w14:paraId="1205B520">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（五）单独购置的办公软件、杀毒软件、操作系统等终端成品软件及升级服务；</w:t>
      </w:r>
    </w:p>
    <w:p w14:paraId="51EF81C5">
      <w:pPr>
        <w:adjustRightInd w:val="0"/>
        <w:snapToGrid w:val="0"/>
        <w:spacing w:line="56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（六）单独购买人员服务（含人工客服、纸质材料人工扫描等）、业务运行服务、信息制作发布服务、舆情监测服务及通讯费等不涉及信息系统开发或集成的项目；</w:t>
      </w:r>
    </w:p>
    <w:p w14:paraId="45F9CA6E">
      <w:pPr>
        <w:adjustRightInd w:val="0"/>
        <w:snapToGrid w:val="0"/>
        <w:spacing w:line="560" w:lineRule="exact"/>
        <w:ind w:firstLine="640" w:firstLineChars="200"/>
        <w:rPr>
          <w:rStyle w:val="6"/>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（七）其他不符合本办法第三条规定的非政务信息化项目。</w:t>
      </w:r>
    </w:p>
    <w:p w14:paraId="00200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Style w:val="6"/>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第四十</w:t>
      </w: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条</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w:t>
      </w:r>
      <w:r>
        <w:rPr>
          <w:rFonts w:hint="eastAsia" w:ascii="方正仿宋_GBK" w:hAnsi="方正仿宋_GBK" w:eastAsia="方正仿宋_GBK" w:cs="方正仿宋_GBK"/>
          <w:i w:val="0"/>
          <w:caps w:val="0"/>
          <w:color w:val="000000" w:themeColor="text1"/>
          <w:spacing w:val="-15"/>
          <w:sz w:val="32"/>
          <w:szCs w:val="32"/>
          <w:shd w:val="clear" w:color="auto" w:fill="FFFFFF"/>
          <w14:textFill>
            <w14:solidFill>
              <w14:schemeClr w14:val="tx1"/>
            </w14:solidFill>
          </w14:textFill>
        </w:rPr>
        <w:t>涉密的政务信息化项目按照有关保密规定执行。</w:t>
      </w:r>
    </w:p>
    <w:p w14:paraId="19054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第</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四十</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一</w:t>
      </w: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条</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w:t>
      </w:r>
      <w:r>
        <w:rPr>
          <w:rFonts w:hint="eastAsia" w:ascii="方正仿宋_GBK" w:hAnsi="方正仿宋_GBK" w:eastAsia="方正仿宋_GBK" w:cs="方正仿宋_GBK"/>
          <w:i w:val="0"/>
          <w:caps w:val="0"/>
          <w:color w:val="000000" w:themeColor="text1"/>
          <w:spacing w:val="-15"/>
          <w:sz w:val="32"/>
          <w:szCs w:val="32"/>
          <w:shd w:val="clear" w:color="auto" w:fill="FFFFFF"/>
          <w14:textFill>
            <w14:solidFill>
              <w14:schemeClr w14:val="tx1"/>
            </w14:solidFill>
          </w14:textFill>
        </w:rPr>
        <w:t>本办法由县</w:t>
      </w:r>
      <w:r>
        <w:rPr>
          <w:rFonts w:hint="eastAsia" w:ascii="方正仿宋_GBK" w:hAnsi="方正仿宋_GBK" w:eastAsia="方正仿宋_GBK" w:cs="方正仿宋_GBK"/>
          <w:i w:val="0"/>
          <w:caps w:val="0"/>
          <w:color w:val="000000" w:themeColor="text1"/>
          <w:spacing w:val="-15"/>
          <w:sz w:val="32"/>
          <w:szCs w:val="32"/>
          <w:shd w:val="clear" w:color="auto" w:fill="FFFFFF"/>
          <w:lang w:eastAsia="zh-CN"/>
          <w14:textFill>
            <w14:solidFill>
              <w14:schemeClr w14:val="tx1"/>
            </w14:solidFill>
          </w14:textFill>
        </w:rPr>
        <w:t>数据局</w:t>
      </w:r>
      <w:r>
        <w:rPr>
          <w:rFonts w:hint="eastAsia" w:ascii="方正仿宋_GBK" w:hAnsi="方正仿宋_GBK" w:eastAsia="方正仿宋_GBK" w:cs="方正仿宋_GBK"/>
          <w:i w:val="0"/>
          <w:caps w:val="0"/>
          <w:color w:val="000000" w:themeColor="text1"/>
          <w:spacing w:val="-15"/>
          <w:sz w:val="32"/>
          <w:szCs w:val="32"/>
          <w:shd w:val="clear" w:color="auto" w:fill="FFFFFF"/>
          <w14:textFill>
            <w14:solidFill>
              <w14:schemeClr w14:val="tx1"/>
            </w14:solidFill>
          </w14:textFill>
        </w:rPr>
        <w:t>会同有关部门负责解释</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p>
    <w:p w14:paraId="7B94F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第</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四十</w:t>
      </w:r>
      <w:r>
        <w:rPr>
          <w:rStyle w:val="6"/>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二</w:t>
      </w:r>
      <w:r>
        <w:rPr>
          <w:rStyle w:val="6"/>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条</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 本办法自印发之日起施行。</w:t>
      </w:r>
    </w:p>
    <w:p w14:paraId="02345196">
      <w:pPr>
        <w:rPr>
          <w:rFonts w:ascii="Times New Roman" w:hAnsi="Times New Roman" w:eastAsia="黑体" w:cs="Times New Roman"/>
          <w:color w:val="000000" w:themeColor="text1"/>
          <w:sz w:val="32"/>
          <w:szCs w:val="32"/>
          <w14:textFill>
            <w14:solidFill>
              <w14:schemeClr w14:val="tx1"/>
            </w14:solidFill>
          </w14:textFill>
        </w:rPr>
      </w:pPr>
    </w:p>
    <w:p w14:paraId="21922961">
      <w:pPr>
        <w:rPr>
          <w:rFonts w:ascii="Times New Roman" w:hAnsi="Times New Roman" w:eastAsia="黑体" w:cs="Times New Roman"/>
          <w:color w:val="000000" w:themeColor="text1"/>
          <w:sz w:val="32"/>
          <w:szCs w:val="32"/>
          <w14:textFill>
            <w14:solidFill>
              <w14:schemeClr w14:val="tx1"/>
            </w14:solidFill>
          </w14:textFill>
        </w:rPr>
      </w:pPr>
    </w:p>
    <w:p w14:paraId="2D643AA3">
      <w:pPr>
        <w:rPr>
          <w:rFonts w:ascii="Times New Roman" w:hAnsi="Times New Roman" w:eastAsia="黑体" w:cs="Times New Roman"/>
          <w:color w:val="000000" w:themeColor="text1"/>
          <w:sz w:val="32"/>
          <w:szCs w:val="32"/>
          <w14:textFill>
            <w14:solidFill>
              <w14:schemeClr w14:val="tx1"/>
            </w14:solidFill>
          </w14:textFill>
        </w:rPr>
      </w:pPr>
    </w:p>
    <w:p w14:paraId="73B2A5A9">
      <w:pPr>
        <w:shd w:val="clear"/>
        <w:spacing w:beforeLines="50" w:afterLines="50" w:line="440" w:lineRule="exact"/>
        <w:rPr>
          <w:rFonts w:ascii="Times New Roman" w:hAnsi="Times New Roman" w:eastAsia="黑体" w:cs="Times New Roman"/>
          <w:color w:val="000000" w:themeColor="text1"/>
          <w:sz w:val="32"/>
          <w:szCs w:val="32"/>
          <w14:textFill>
            <w14:solidFill>
              <w14:schemeClr w14:val="tx1"/>
            </w14:solidFill>
          </w14:textFill>
        </w:rPr>
      </w:pPr>
    </w:p>
    <w:p w14:paraId="53FE8944">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14:paraId="49B8C2A7">
      <w:pPr>
        <w:shd w:val="clear"/>
        <w:spacing w:beforeLines="50" w:afterLines="50" w:line="440" w:lineRule="exact"/>
        <w:rPr>
          <w:rFonts w:ascii="Times New Roman" w:hAnsi="Times New Roman" w:eastAsia="方正大标宋简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p>
    <w:p w14:paraId="0D6710C6">
      <w:pPr>
        <w:shd w:val="clear"/>
        <w:spacing w:beforeLines="50" w:afterLines="50" w:line="440" w:lineRule="exact"/>
        <w:jc w:val="center"/>
        <w:rPr>
          <w:rFonts w:hint="eastAsia" w:ascii="方正大标宋_GBK" w:hAnsi="方正大标宋_GBK" w:eastAsia="方正大标宋_GBK" w:cs="方正大标宋_GBK"/>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lang w:eastAsia="zh-CN"/>
          <w14:textFill>
            <w14:solidFill>
              <w14:schemeClr w14:val="tx1"/>
            </w14:solidFill>
          </w14:textFill>
        </w:rPr>
        <w:t>金湖县</w:t>
      </w:r>
      <w:r>
        <w:rPr>
          <w:rFonts w:hint="eastAsia" w:ascii="方正大标宋_GBK" w:hAnsi="方正大标宋_GBK" w:eastAsia="方正大标宋_GBK" w:cs="方正大标宋_GBK"/>
          <w:color w:val="000000" w:themeColor="text1"/>
          <w:sz w:val="44"/>
          <w:szCs w:val="44"/>
          <w14:textFill>
            <w14:solidFill>
              <w14:schemeClr w14:val="tx1"/>
            </w14:solidFill>
          </w14:textFill>
        </w:rPr>
        <w:t>政务信息化项目建设（运维）</w:t>
      </w:r>
    </w:p>
    <w:p w14:paraId="684C5873">
      <w:pPr>
        <w:shd w:val="clear"/>
        <w:spacing w:beforeLines="50" w:afterLines="50" w:line="440" w:lineRule="exact"/>
        <w:jc w:val="center"/>
        <w:rPr>
          <w:rFonts w:ascii="Times New Roman" w:hAnsi="Times New Roman" w:eastAsia="方正大标宋简体" w:cs="Times New Roman"/>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计划申报表（202X年度）</w:t>
      </w:r>
    </w:p>
    <w:p w14:paraId="3D91BEAC">
      <w:pPr>
        <w:shd w:val="clear"/>
        <w:spacing w:beforeLines="50" w:afterLines="50" w:line="440" w:lineRule="exact"/>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申报部门（盖章）：</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59"/>
        <w:gridCol w:w="1682"/>
        <w:gridCol w:w="1276"/>
        <w:gridCol w:w="850"/>
        <w:gridCol w:w="1985"/>
      </w:tblGrid>
      <w:tr w14:paraId="34023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noWrap w:val="0"/>
            <w:vAlign w:val="center"/>
          </w:tcPr>
          <w:p w14:paraId="38E11063">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项目名称</w:t>
            </w:r>
          </w:p>
        </w:tc>
        <w:tc>
          <w:tcPr>
            <w:tcW w:w="7352" w:type="dxa"/>
            <w:gridSpan w:val="5"/>
            <w:noWrap w:val="0"/>
            <w:vAlign w:val="center"/>
          </w:tcPr>
          <w:p w14:paraId="3A173523">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48F91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noWrap w:val="0"/>
            <w:vAlign w:val="center"/>
          </w:tcPr>
          <w:p w14:paraId="6DAFF31E">
            <w:pPr>
              <w:shd w:val="clea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单位负责人</w:t>
            </w:r>
          </w:p>
        </w:tc>
        <w:tc>
          <w:tcPr>
            <w:tcW w:w="3241" w:type="dxa"/>
            <w:gridSpan w:val="2"/>
            <w:noWrap w:val="0"/>
            <w:vAlign w:val="center"/>
          </w:tcPr>
          <w:p w14:paraId="7A42DA1D">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c>
          <w:tcPr>
            <w:tcW w:w="2126" w:type="dxa"/>
            <w:gridSpan w:val="2"/>
            <w:noWrap w:val="0"/>
            <w:vAlign w:val="center"/>
          </w:tcPr>
          <w:p w14:paraId="06641FB8">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联系电话</w:t>
            </w:r>
          </w:p>
        </w:tc>
        <w:tc>
          <w:tcPr>
            <w:tcW w:w="1985" w:type="dxa"/>
            <w:noWrap w:val="0"/>
            <w:vAlign w:val="center"/>
          </w:tcPr>
          <w:p w14:paraId="325CC786">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246F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04" w:type="dxa"/>
            <w:noWrap w:val="0"/>
            <w:vAlign w:val="center"/>
          </w:tcPr>
          <w:p w14:paraId="2F4E6FD3">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项目联络人</w:t>
            </w:r>
          </w:p>
        </w:tc>
        <w:tc>
          <w:tcPr>
            <w:tcW w:w="1559" w:type="dxa"/>
            <w:noWrap w:val="0"/>
            <w:vAlign w:val="center"/>
          </w:tcPr>
          <w:p w14:paraId="1FCF127C">
            <w:pPr>
              <w:shd w:val="clear"/>
              <w:jc w:val="center"/>
              <w:rPr>
                <w:rFonts w:ascii="Times New Roman" w:hAnsi="Times New Roman" w:cs="Times New Roman"/>
                <w:color w:val="000000" w:themeColor="text1"/>
                <w:sz w:val="26"/>
                <w:szCs w:val="26"/>
                <w14:textFill>
                  <w14:solidFill>
                    <w14:schemeClr w14:val="tx1"/>
                  </w14:solidFill>
                </w14:textFill>
              </w:rPr>
            </w:pPr>
          </w:p>
        </w:tc>
        <w:tc>
          <w:tcPr>
            <w:tcW w:w="1682" w:type="dxa"/>
            <w:noWrap w:val="0"/>
            <w:vAlign w:val="center"/>
          </w:tcPr>
          <w:p w14:paraId="33C1B329">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部门/职务</w:t>
            </w:r>
          </w:p>
        </w:tc>
        <w:tc>
          <w:tcPr>
            <w:tcW w:w="1276" w:type="dxa"/>
            <w:noWrap w:val="0"/>
            <w:vAlign w:val="center"/>
          </w:tcPr>
          <w:p w14:paraId="21AC0614">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p>
        </w:tc>
        <w:tc>
          <w:tcPr>
            <w:tcW w:w="850" w:type="dxa"/>
            <w:noWrap w:val="0"/>
            <w:vAlign w:val="center"/>
          </w:tcPr>
          <w:p w14:paraId="28BBB472">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手机</w:t>
            </w:r>
          </w:p>
        </w:tc>
        <w:tc>
          <w:tcPr>
            <w:tcW w:w="1985" w:type="dxa"/>
            <w:noWrap w:val="0"/>
            <w:vAlign w:val="center"/>
          </w:tcPr>
          <w:p w14:paraId="3FC3E3DD">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p>
        </w:tc>
      </w:tr>
      <w:tr w14:paraId="7594E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7" w:hRule="atLeast"/>
        </w:trPr>
        <w:tc>
          <w:tcPr>
            <w:tcW w:w="2004" w:type="dxa"/>
            <w:noWrap w:val="0"/>
            <w:vAlign w:val="center"/>
          </w:tcPr>
          <w:p w14:paraId="2054AF91">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投资匡算</w:t>
            </w:r>
          </w:p>
          <w:p w14:paraId="0F1DC677">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（万元）</w:t>
            </w:r>
          </w:p>
        </w:tc>
        <w:tc>
          <w:tcPr>
            <w:tcW w:w="1559" w:type="dxa"/>
            <w:noWrap w:val="0"/>
            <w:vAlign w:val="center"/>
          </w:tcPr>
          <w:p w14:paraId="522D18DF">
            <w:pPr>
              <w:shd w:val="clear"/>
              <w:jc w:val="center"/>
              <w:rPr>
                <w:rFonts w:ascii="Times New Roman" w:hAnsi="Times New Roman" w:cs="Times New Roman"/>
                <w:color w:val="000000" w:themeColor="text1"/>
                <w:sz w:val="26"/>
                <w:szCs w:val="26"/>
                <w14:textFill>
                  <w14:solidFill>
                    <w14:schemeClr w14:val="tx1"/>
                  </w14:solidFill>
                </w14:textFill>
              </w:rPr>
            </w:pPr>
          </w:p>
        </w:tc>
        <w:tc>
          <w:tcPr>
            <w:tcW w:w="1682" w:type="dxa"/>
            <w:noWrap w:val="0"/>
            <w:vAlign w:val="center"/>
          </w:tcPr>
          <w:p w14:paraId="5B455DD1">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资金性质①</w:t>
            </w:r>
          </w:p>
        </w:tc>
        <w:tc>
          <w:tcPr>
            <w:tcW w:w="4111" w:type="dxa"/>
            <w:gridSpan w:val="3"/>
            <w:noWrap w:val="0"/>
            <w:vAlign w:val="center"/>
          </w:tcPr>
          <w:p w14:paraId="1011EEA7">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p>
        </w:tc>
      </w:tr>
      <w:tr w14:paraId="1CAE4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004" w:type="dxa"/>
            <w:noWrap w:val="0"/>
            <w:vAlign w:val="center"/>
          </w:tcPr>
          <w:p w14:paraId="26585B5F">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建设（运维）</w:t>
            </w:r>
          </w:p>
          <w:p w14:paraId="0BED1ECD">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依  据②</w:t>
            </w:r>
          </w:p>
        </w:tc>
        <w:tc>
          <w:tcPr>
            <w:tcW w:w="7352" w:type="dxa"/>
            <w:gridSpan w:val="5"/>
            <w:noWrap w:val="0"/>
            <w:vAlign w:val="top"/>
          </w:tcPr>
          <w:p w14:paraId="000C1027">
            <w:pPr>
              <w:shd w:val="clear"/>
              <w:ind w:firstLine="260" w:firstLineChars="100"/>
              <w:jc w:val="right"/>
              <w:rPr>
                <w:rFonts w:ascii="Times New Roman" w:hAnsi="Times New Roman" w:cs="Times New Roman"/>
                <w:color w:val="000000" w:themeColor="text1"/>
                <w:sz w:val="26"/>
                <w:szCs w:val="26"/>
                <w14:textFill>
                  <w14:solidFill>
                    <w14:schemeClr w14:val="tx1"/>
                  </w14:solidFill>
                </w14:textFill>
              </w:rPr>
            </w:pPr>
          </w:p>
        </w:tc>
      </w:tr>
      <w:tr w14:paraId="6969A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2004" w:type="dxa"/>
            <w:noWrap w:val="0"/>
            <w:vAlign w:val="center"/>
          </w:tcPr>
          <w:p w14:paraId="4A1599C5">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建设（运维）</w:t>
            </w:r>
          </w:p>
          <w:p w14:paraId="71267DD4">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内  容</w:t>
            </w:r>
          </w:p>
        </w:tc>
        <w:tc>
          <w:tcPr>
            <w:tcW w:w="7352" w:type="dxa"/>
            <w:gridSpan w:val="5"/>
            <w:noWrap w:val="0"/>
            <w:vAlign w:val="top"/>
          </w:tcPr>
          <w:p w14:paraId="2D732700">
            <w:pPr>
              <w:shd w:val="clear"/>
              <w:ind w:firstLine="260" w:firstLineChars="100"/>
              <w:rPr>
                <w:rFonts w:ascii="Times New Roman" w:hAnsi="Times New Roman" w:cs="Times New Roman"/>
                <w:color w:val="000000" w:themeColor="text1"/>
                <w:sz w:val="26"/>
                <w:szCs w:val="26"/>
                <w14:textFill>
                  <w14:solidFill>
                    <w14:schemeClr w14:val="tx1"/>
                  </w14:solidFill>
                </w14:textFill>
              </w:rPr>
            </w:pPr>
          </w:p>
          <w:p w14:paraId="26C321E2">
            <w:pPr>
              <w:shd w:val="clear"/>
              <w:rPr>
                <w:rFonts w:ascii="Times New Roman" w:hAnsi="Times New Roman" w:cs="Times New Roman"/>
                <w:color w:val="000000" w:themeColor="text1"/>
                <w:sz w:val="26"/>
                <w:szCs w:val="26"/>
                <w14:textFill>
                  <w14:solidFill>
                    <w14:schemeClr w14:val="tx1"/>
                  </w14:solidFill>
                </w14:textFill>
              </w:rPr>
            </w:pPr>
          </w:p>
          <w:p w14:paraId="154F03DE">
            <w:pPr>
              <w:shd w:val="clear"/>
              <w:spacing w:beforeLines="50"/>
              <w:ind w:firstLine="2990" w:firstLineChars="1150"/>
              <w:rPr>
                <w:rFonts w:ascii="Times New Roman" w:hAnsi="Times New Roman" w:cs="Times New Roman"/>
                <w:color w:val="000000" w:themeColor="text1"/>
                <w:sz w:val="26"/>
                <w:szCs w:val="26"/>
                <w14:textFill>
                  <w14:solidFill>
                    <w14:schemeClr w14:val="tx1"/>
                  </w14:solidFill>
                </w14:textFill>
              </w:rPr>
            </w:pPr>
          </w:p>
          <w:p w14:paraId="7DAC993D">
            <w:pPr>
              <w:shd w:val="clear"/>
              <w:spacing w:beforeLines="50" w:line="440" w:lineRule="exact"/>
              <w:rPr>
                <w:rFonts w:ascii="Times New Roman" w:hAnsi="Times New Roman" w:cs="Times New Roman"/>
                <w:color w:val="000000" w:themeColor="text1"/>
                <w:sz w:val="22"/>
                <w:szCs w:val="22"/>
                <w14:textFill>
                  <w14:solidFill>
                    <w14:schemeClr w14:val="tx1"/>
                  </w14:solidFill>
                </w14:textFill>
              </w:rPr>
            </w:pPr>
          </w:p>
          <w:p w14:paraId="45A374D9">
            <w:pPr>
              <w:shd w:val="clear"/>
              <w:spacing w:beforeLines="50" w:line="440" w:lineRule="exact"/>
              <w:ind w:firstLine="3900" w:firstLineChars="1500"/>
              <w:rPr>
                <w:rFonts w:ascii="Times New Roman" w:hAnsi="Times New Roman" w:cs="Times New Roman"/>
                <w:color w:val="000000" w:themeColor="text1"/>
                <w:sz w:val="26"/>
                <w:szCs w:val="26"/>
                <w14:textFill>
                  <w14:solidFill>
                    <w14:schemeClr w14:val="tx1"/>
                  </w14:solidFill>
                </w14:textFill>
              </w:rPr>
            </w:pPr>
          </w:p>
        </w:tc>
      </w:tr>
      <w:tr w14:paraId="3696F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2004" w:type="dxa"/>
            <w:noWrap w:val="0"/>
            <w:vAlign w:val="center"/>
          </w:tcPr>
          <w:p w14:paraId="56ED57A9">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预期成效</w:t>
            </w:r>
          </w:p>
          <w:p w14:paraId="79D3889A">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特色亮点</w:t>
            </w:r>
          </w:p>
        </w:tc>
        <w:tc>
          <w:tcPr>
            <w:tcW w:w="7352" w:type="dxa"/>
            <w:gridSpan w:val="5"/>
            <w:noWrap w:val="0"/>
            <w:vAlign w:val="center"/>
          </w:tcPr>
          <w:p w14:paraId="674E1A1F">
            <w:pPr>
              <w:shd w:val="clear"/>
              <w:tabs>
                <w:tab w:val="left" w:pos="312"/>
              </w:tabs>
              <w:spacing w:line="400" w:lineRule="exact"/>
              <w:rPr>
                <w:rFonts w:ascii="Times New Roman" w:hAnsi="Times New Roman" w:cs="Times New Roman"/>
                <w:color w:val="000000" w:themeColor="text1"/>
                <w:sz w:val="24"/>
                <w14:textFill>
                  <w14:solidFill>
                    <w14:schemeClr w14:val="tx1"/>
                  </w14:solidFill>
                </w14:textFill>
              </w:rPr>
            </w:pPr>
          </w:p>
          <w:p w14:paraId="0FF2785A">
            <w:pPr>
              <w:shd w:val="clear"/>
              <w:spacing w:line="400" w:lineRule="exact"/>
              <w:rPr>
                <w:rFonts w:ascii="Times New Roman" w:hAnsi="Times New Roman" w:cs="Times New Roman"/>
                <w:color w:val="000000" w:themeColor="text1"/>
                <w:sz w:val="24"/>
                <w14:textFill>
                  <w14:solidFill>
                    <w14:schemeClr w14:val="tx1"/>
                  </w14:solidFill>
                </w14:textFill>
              </w:rPr>
            </w:pPr>
          </w:p>
        </w:tc>
      </w:tr>
      <w:tr w14:paraId="3B0CF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2004" w:type="dxa"/>
            <w:noWrap w:val="0"/>
            <w:vAlign w:val="center"/>
          </w:tcPr>
          <w:p w14:paraId="42E473E1">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项目预计</w:t>
            </w:r>
          </w:p>
          <w:p w14:paraId="0514FDB4">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实施进度</w:t>
            </w:r>
          </w:p>
        </w:tc>
        <w:tc>
          <w:tcPr>
            <w:tcW w:w="7352" w:type="dxa"/>
            <w:gridSpan w:val="5"/>
            <w:noWrap w:val="0"/>
            <w:vAlign w:val="center"/>
          </w:tcPr>
          <w:p w14:paraId="517883B0">
            <w:pPr>
              <w:shd w:val="clear"/>
              <w:tabs>
                <w:tab w:val="left" w:pos="312"/>
              </w:tabs>
              <w:spacing w:line="400" w:lineRule="exact"/>
              <w:rPr>
                <w:rFonts w:ascii="Times New Roman" w:hAnsi="Times New Roman" w:cs="Times New Roman"/>
                <w:color w:val="000000" w:themeColor="text1"/>
                <w:sz w:val="24"/>
                <w14:textFill>
                  <w14:solidFill>
                    <w14:schemeClr w14:val="tx1"/>
                  </w14:solidFill>
                </w14:textFill>
              </w:rPr>
            </w:pPr>
          </w:p>
        </w:tc>
      </w:tr>
      <w:tr w14:paraId="7A4F2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004" w:type="dxa"/>
            <w:noWrap w:val="0"/>
            <w:vAlign w:val="center"/>
          </w:tcPr>
          <w:p w14:paraId="25D52F03">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备注</w:t>
            </w:r>
          </w:p>
        </w:tc>
        <w:tc>
          <w:tcPr>
            <w:tcW w:w="7352" w:type="dxa"/>
            <w:gridSpan w:val="5"/>
            <w:noWrap w:val="0"/>
            <w:vAlign w:val="center"/>
          </w:tcPr>
          <w:p w14:paraId="7720007C">
            <w:pPr>
              <w:shd w:val="clear"/>
              <w:spacing w:line="400" w:lineRule="exact"/>
              <w:rPr>
                <w:rFonts w:ascii="Times New Roman" w:hAnsi="Times New Roman" w:cs="Times New Roman"/>
                <w:color w:val="000000" w:themeColor="text1"/>
                <w:sz w:val="22"/>
                <w:szCs w:val="22"/>
                <w14:textFill>
                  <w14:solidFill>
                    <w14:schemeClr w14:val="tx1"/>
                  </w14:solidFill>
                </w14:textFill>
              </w:rPr>
            </w:pPr>
          </w:p>
        </w:tc>
      </w:tr>
    </w:tbl>
    <w:p w14:paraId="6BEC83E8">
      <w:pPr>
        <w:widowControl/>
        <w:shd w:val="clea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填写说明：</w:t>
      </w:r>
    </w:p>
    <w:p w14:paraId="5A7D1EBA">
      <w:pPr>
        <w:pStyle w:val="3"/>
        <w:widowControl/>
        <w:numPr>
          <w:ilvl w:val="0"/>
          <w:numId w:val="3"/>
        </w:numPr>
        <w:shd w:val="clear"/>
        <w:spacing w:beforeAutospacing="0" w:afterAutospacing="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填写“</w:t>
      </w:r>
      <w:r>
        <w:rPr>
          <w:rFonts w:hint="eastAsia" w:ascii="Times New Roman" w:hAnsi="Times New Roman"/>
          <w:color w:val="000000" w:themeColor="text1"/>
          <w:kern w:val="2"/>
          <w:lang w:eastAsia="zh-CN"/>
          <w14:textFill>
            <w14:solidFill>
              <w14:schemeClr w14:val="tx1"/>
            </w14:solidFill>
          </w14:textFill>
        </w:rPr>
        <w:t>县</w:t>
      </w:r>
      <w:r>
        <w:rPr>
          <w:rFonts w:ascii="Times New Roman" w:hAnsi="Times New Roman"/>
          <w:color w:val="000000" w:themeColor="text1"/>
          <w:kern w:val="2"/>
          <w14:textFill>
            <w14:solidFill>
              <w14:schemeClr w14:val="tx1"/>
            </w14:solidFill>
          </w14:textFill>
        </w:rPr>
        <w:t>级财政投资”或“</w:t>
      </w:r>
      <w:r>
        <w:rPr>
          <w:rFonts w:hint="eastAsia" w:ascii="Times New Roman" w:hAnsi="Times New Roman"/>
          <w:color w:val="000000" w:themeColor="text1"/>
          <w:kern w:val="2"/>
          <w14:textFill>
            <w14:solidFill>
              <w14:schemeClr w14:val="tx1"/>
            </w14:solidFill>
          </w14:textFill>
        </w:rPr>
        <w:t>向上争取资金</w:t>
      </w:r>
      <w:r>
        <w:rPr>
          <w:rFonts w:ascii="Times New Roman" w:hAnsi="Times New Roman"/>
          <w:color w:val="000000" w:themeColor="text1"/>
          <w:kern w:val="2"/>
          <w14:textFill>
            <w14:solidFill>
              <w14:schemeClr w14:val="tx1"/>
            </w14:solidFill>
          </w14:textFill>
        </w:rPr>
        <w:t>”或“自筹资金”。</w:t>
      </w:r>
    </w:p>
    <w:p w14:paraId="6791F9BF">
      <w:pPr>
        <w:pStyle w:val="3"/>
        <w:widowControl/>
        <w:numPr>
          <w:ilvl w:val="0"/>
          <w:numId w:val="3"/>
        </w:numPr>
        <w:shd w:val="clear"/>
        <w:spacing w:beforeAutospacing="0" w:afterAutospacing="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列出最有说服力的建设依据（如上级文件、政府会议纪要、应用需求）。</w:t>
      </w:r>
    </w:p>
    <w:p w14:paraId="4BEA4D7C">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14:paraId="09C79026">
      <w:pPr>
        <w:pStyle w:val="3"/>
        <w:shd w:val="clear"/>
        <w:spacing w:beforeAutospacing="0" w:afterAutospacing="0"/>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p>
    <w:p w14:paraId="7E128089">
      <w:pPr>
        <w:shd w:val="clear"/>
        <w:spacing w:beforeLines="50" w:afterLines="50" w:line="440" w:lineRule="exact"/>
        <w:jc w:val="center"/>
        <w:rPr>
          <w:rFonts w:hint="eastAsia" w:ascii="方正大标宋_GBK" w:hAnsi="方正大标宋_GBK" w:eastAsia="方正大标宋_GBK" w:cs="方正大标宋_GBK"/>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lang w:eastAsia="zh-CN"/>
          <w14:textFill>
            <w14:solidFill>
              <w14:schemeClr w14:val="tx1"/>
            </w14:solidFill>
          </w14:textFill>
        </w:rPr>
        <w:t>金湖县</w:t>
      </w:r>
      <w:r>
        <w:rPr>
          <w:rFonts w:hint="eastAsia" w:ascii="方正大标宋_GBK" w:hAnsi="方正大标宋_GBK" w:eastAsia="方正大标宋_GBK" w:cs="方正大标宋_GBK"/>
          <w:color w:val="000000" w:themeColor="text1"/>
          <w:sz w:val="44"/>
          <w:szCs w:val="44"/>
          <w14:textFill>
            <w14:solidFill>
              <w14:schemeClr w14:val="tx1"/>
            </w14:solidFill>
          </w14:textFill>
        </w:rPr>
        <w:t>存量政务信息化项目备案表</w:t>
      </w:r>
    </w:p>
    <w:p w14:paraId="34E5BD3D">
      <w:pPr>
        <w:shd w:val="clear"/>
        <w:spacing w:beforeLines="50" w:afterLines="50" w:line="44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备案部门（盖章）： </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399"/>
        <w:gridCol w:w="1559"/>
        <w:gridCol w:w="1276"/>
        <w:gridCol w:w="850"/>
        <w:gridCol w:w="1985"/>
      </w:tblGrid>
      <w:tr w14:paraId="2AD24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noWrap w:val="0"/>
            <w:vAlign w:val="center"/>
          </w:tcPr>
          <w:p w14:paraId="655F0C2C">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项目名称</w:t>
            </w:r>
          </w:p>
        </w:tc>
        <w:tc>
          <w:tcPr>
            <w:tcW w:w="7069" w:type="dxa"/>
            <w:gridSpan w:val="5"/>
            <w:noWrap w:val="0"/>
            <w:vAlign w:val="center"/>
          </w:tcPr>
          <w:p w14:paraId="332EDA46">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5C40C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noWrap w:val="0"/>
            <w:vAlign w:val="center"/>
          </w:tcPr>
          <w:p w14:paraId="1038EDAF">
            <w:pPr>
              <w:shd w:val="clea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单位负责人</w:t>
            </w:r>
          </w:p>
        </w:tc>
        <w:tc>
          <w:tcPr>
            <w:tcW w:w="2958" w:type="dxa"/>
            <w:gridSpan w:val="2"/>
            <w:noWrap w:val="0"/>
            <w:vAlign w:val="center"/>
          </w:tcPr>
          <w:p w14:paraId="380502C2">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c>
          <w:tcPr>
            <w:tcW w:w="2126" w:type="dxa"/>
            <w:gridSpan w:val="2"/>
            <w:noWrap w:val="0"/>
            <w:vAlign w:val="center"/>
          </w:tcPr>
          <w:p w14:paraId="5CB20016">
            <w:pPr>
              <w:shd w:val="clea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联系电话</w:t>
            </w:r>
          </w:p>
        </w:tc>
        <w:tc>
          <w:tcPr>
            <w:tcW w:w="1985" w:type="dxa"/>
            <w:noWrap w:val="0"/>
            <w:vAlign w:val="center"/>
          </w:tcPr>
          <w:p w14:paraId="61AA4DEC">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4CC07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noWrap w:val="0"/>
            <w:vAlign w:val="center"/>
          </w:tcPr>
          <w:p w14:paraId="518D8AC2">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项目联络人</w:t>
            </w:r>
          </w:p>
        </w:tc>
        <w:tc>
          <w:tcPr>
            <w:tcW w:w="1399" w:type="dxa"/>
            <w:noWrap w:val="0"/>
            <w:vAlign w:val="center"/>
          </w:tcPr>
          <w:p w14:paraId="26EAA0DE">
            <w:pPr>
              <w:shd w:val="clear"/>
              <w:jc w:val="center"/>
              <w:rPr>
                <w:rFonts w:ascii="Times New Roman" w:hAnsi="Times New Roman" w:cs="Times New Roman"/>
                <w:color w:val="000000" w:themeColor="text1"/>
                <w:sz w:val="26"/>
                <w:szCs w:val="26"/>
                <w14:textFill>
                  <w14:solidFill>
                    <w14:schemeClr w14:val="tx1"/>
                  </w14:solidFill>
                </w14:textFill>
              </w:rPr>
            </w:pPr>
          </w:p>
        </w:tc>
        <w:tc>
          <w:tcPr>
            <w:tcW w:w="1559" w:type="dxa"/>
            <w:noWrap w:val="0"/>
            <w:vAlign w:val="center"/>
          </w:tcPr>
          <w:p w14:paraId="2A4F2B62">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部门/职务</w:t>
            </w:r>
          </w:p>
        </w:tc>
        <w:tc>
          <w:tcPr>
            <w:tcW w:w="1276" w:type="dxa"/>
            <w:noWrap w:val="0"/>
            <w:vAlign w:val="center"/>
          </w:tcPr>
          <w:p w14:paraId="66A387AE">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p>
        </w:tc>
        <w:tc>
          <w:tcPr>
            <w:tcW w:w="850" w:type="dxa"/>
            <w:noWrap w:val="0"/>
            <w:vAlign w:val="center"/>
          </w:tcPr>
          <w:p w14:paraId="4A3C0D3E">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手机</w:t>
            </w:r>
          </w:p>
        </w:tc>
        <w:tc>
          <w:tcPr>
            <w:tcW w:w="1985" w:type="dxa"/>
            <w:noWrap w:val="0"/>
            <w:vAlign w:val="center"/>
          </w:tcPr>
          <w:p w14:paraId="3FC997AA">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p>
        </w:tc>
      </w:tr>
      <w:tr w14:paraId="72448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87" w:type="dxa"/>
            <w:noWrap w:val="0"/>
            <w:vAlign w:val="center"/>
          </w:tcPr>
          <w:p w14:paraId="2E6E9E43">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建设（运维）</w:t>
            </w:r>
          </w:p>
          <w:p w14:paraId="52395910">
            <w:pPr>
              <w:shd w:val="clear"/>
              <w:spacing w:line="400" w:lineRule="exact"/>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总经费（万元）</w:t>
            </w:r>
          </w:p>
        </w:tc>
        <w:tc>
          <w:tcPr>
            <w:tcW w:w="1399" w:type="dxa"/>
            <w:noWrap w:val="0"/>
            <w:vAlign w:val="center"/>
          </w:tcPr>
          <w:p w14:paraId="4DE8FAE6">
            <w:pPr>
              <w:shd w:val="clear"/>
              <w:jc w:val="center"/>
              <w:rPr>
                <w:rFonts w:ascii="Times New Roman" w:hAnsi="Times New Roman" w:cs="Times New Roman"/>
                <w:color w:val="000000" w:themeColor="text1"/>
                <w:sz w:val="26"/>
                <w:szCs w:val="26"/>
                <w14:textFill>
                  <w14:solidFill>
                    <w14:schemeClr w14:val="tx1"/>
                  </w14:solidFill>
                </w14:textFill>
              </w:rPr>
            </w:pPr>
          </w:p>
        </w:tc>
        <w:tc>
          <w:tcPr>
            <w:tcW w:w="1559" w:type="dxa"/>
            <w:noWrap w:val="0"/>
            <w:vAlign w:val="center"/>
          </w:tcPr>
          <w:p w14:paraId="208FE692">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承建单位</w:t>
            </w:r>
          </w:p>
        </w:tc>
        <w:tc>
          <w:tcPr>
            <w:tcW w:w="4111" w:type="dxa"/>
            <w:gridSpan w:val="3"/>
            <w:noWrap w:val="0"/>
            <w:vAlign w:val="center"/>
          </w:tcPr>
          <w:p w14:paraId="67A5DA8E">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p>
        </w:tc>
      </w:tr>
      <w:tr w14:paraId="53B9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2287" w:type="dxa"/>
            <w:noWrap w:val="0"/>
            <w:vAlign w:val="center"/>
          </w:tcPr>
          <w:p w14:paraId="25045053">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建设（运维）</w:t>
            </w:r>
          </w:p>
          <w:p w14:paraId="59BA7384">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内  容</w:t>
            </w:r>
          </w:p>
        </w:tc>
        <w:tc>
          <w:tcPr>
            <w:tcW w:w="7069" w:type="dxa"/>
            <w:gridSpan w:val="5"/>
            <w:noWrap w:val="0"/>
            <w:vAlign w:val="top"/>
          </w:tcPr>
          <w:p w14:paraId="5CAD6F07">
            <w:pPr>
              <w:shd w:val="clear"/>
              <w:ind w:firstLine="260" w:firstLineChars="100"/>
              <w:rPr>
                <w:rFonts w:ascii="Times New Roman" w:hAnsi="Times New Roman" w:cs="Times New Roman"/>
                <w:color w:val="000000" w:themeColor="text1"/>
                <w:sz w:val="26"/>
                <w:szCs w:val="26"/>
                <w14:textFill>
                  <w14:solidFill>
                    <w14:schemeClr w14:val="tx1"/>
                  </w14:solidFill>
                </w14:textFill>
              </w:rPr>
            </w:pPr>
          </w:p>
        </w:tc>
      </w:tr>
      <w:tr w14:paraId="50625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noWrap w:val="0"/>
            <w:vAlign w:val="center"/>
          </w:tcPr>
          <w:p w14:paraId="59EF83D9">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建设（运维）</w:t>
            </w:r>
          </w:p>
          <w:p w14:paraId="4C401261">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周  期①</w:t>
            </w:r>
          </w:p>
        </w:tc>
        <w:tc>
          <w:tcPr>
            <w:tcW w:w="7069" w:type="dxa"/>
            <w:gridSpan w:val="5"/>
            <w:noWrap w:val="0"/>
            <w:vAlign w:val="top"/>
          </w:tcPr>
          <w:p w14:paraId="17B2828B">
            <w:pPr>
              <w:shd w:val="clear"/>
              <w:ind w:firstLine="260" w:firstLineChars="100"/>
              <w:rPr>
                <w:rFonts w:ascii="Times New Roman" w:hAnsi="Times New Roman" w:cs="Times New Roman"/>
                <w:color w:val="000000" w:themeColor="text1"/>
                <w:sz w:val="26"/>
                <w:szCs w:val="26"/>
                <w14:textFill>
                  <w14:solidFill>
                    <w14:schemeClr w14:val="tx1"/>
                  </w14:solidFill>
                </w14:textFill>
              </w:rPr>
            </w:pPr>
          </w:p>
          <w:p w14:paraId="0A6698EE">
            <w:pPr>
              <w:shd w:val="clear"/>
              <w:rPr>
                <w:rFonts w:ascii="Times New Roman" w:hAnsi="Times New Roman" w:cs="Times New Roman"/>
                <w:color w:val="000000" w:themeColor="text1"/>
                <w:sz w:val="26"/>
                <w:szCs w:val="26"/>
                <w14:textFill>
                  <w14:solidFill>
                    <w14:schemeClr w14:val="tx1"/>
                  </w14:solidFill>
                </w14:textFill>
              </w:rPr>
            </w:pPr>
          </w:p>
          <w:p w14:paraId="014D67D2">
            <w:pPr>
              <w:shd w:val="clear"/>
              <w:spacing w:beforeLines="50"/>
              <w:ind w:firstLine="2990" w:firstLineChars="1150"/>
              <w:rPr>
                <w:rFonts w:ascii="Times New Roman" w:hAnsi="Times New Roman" w:cs="Times New Roman"/>
                <w:color w:val="000000" w:themeColor="text1"/>
                <w:sz w:val="26"/>
                <w:szCs w:val="26"/>
                <w14:textFill>
                  <w14:solidFill>
                    <w14:schemeClr w14:val="tx1"/>
                  </w14:solidFill>
                </w14:textFill>
              </w:rPr>
            </w:pPr>
          </w:p>
          <w:p w14:paraId="5DA16541">
            <w:pPr>
              <w:shd w:val="clear"/>
              <w:spacing w:beforeLines="50" w:line="440" w:lineRule="exact"/>
              <w:rPr>
                <w:rFonts w:ascii="Times New Roman" w:hAnsi="Times New Roman" w:cs="Times New Roman"/>
                <w:color w:val="000000" w:themeColor="text1"/>
                <w:sz w:val="22"/>
                <w:szCs w:val="22"/>
                <w14:textFill>
                  <w14:solidFill>
                    <w14:schemeClr w14:val="tx1"/>
                  </w14:solidFill>
                </w14:textFill>
              </w:rPr>
            </w:pPr>
          </w:p>
          <w:p w14:paraId="06AC5919">
            <w:pPr>
              <w:shd w:val="clear"/>
              <w:spacing w:beforeLines="50" w:line="440" w:lineRule="exact"/>
              <w:ind w:firstLine="3900" w:firstLineChars="1500"/>
              <w:rPr>
                <w:rFonts w:ascii="Times New Roman" w:hAnsi="Times New Roman" w:cs="Times New Roman"/>
                <w:color w:val="000000" w:themeColor="text1"/>
                <w:sz w:val="26"/>
                <w:szCs w:val="26"/>
                <w14:textFill>
                  <w14:solidFill>
                    <w14:schemeClr w14:val="tx1"/>
                  </w14:solidFill>
                </w14:textFill>
              </w:rPr>
            </w:pPr>
          </w:p>
        </w:tc>
      </w:tr>
      <w:tr w14:paraId="20805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noWrap w:val="0"/>
            <w:vAlign w:val="center"/>
          </w:tcPr>
          <w:p w14:paraId="2DF1AA12">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已支付经费</w:t>
            </w:r>
          </w:p>
          <w:p w14:paraId="3D24DCBA">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情  况②</w:t>
            </w:r>
          </w:p>
        </w:tc>
        <w:tc>
          <w:tcPr>
            <w:tcW w:w="7069" w:type="dxa"/>
            <w:gridSpan w:val="5"/>
            <w:noWrap w:val="0"/>
            <w:vAlign w:val="center"/>
          </w:tcPr>
          <w:p w14:paraId="669AE58D">
            <w:pPr>
              <w:shd w:val="clear"/>
              <w:tabs>
                <w:tab w:val="left" w:pos="312"/>
              </w:tabs>
              <w:spacing w:line="400" w:lineRule="exact"/>
              <w:rPr>
                <w:rFonts w:ascii="Times New Roman" w:hAnsi="Times New Roman" w:cs="Times New Roman"/>
                <w:color w:val="000000" w:themeColor="text1"/>
                <w:sz w:val="24"/>
                <w14:textFill>
                  <w14:solidFill>
                    <w14:schemeClr w14:val="tx1"/>
                  </w14:solidFill>
                </w14:textFill>
              </w:rPr>
            </w:pPr>
          </w:p>
          <w:p w14:paraId="73A3CD3B">
            <w:pPr>
              <w:shd w:val="clear"/>
              <w:spacing w:line="400" w:lineRule="exact"/>
              <w:rPr>
                <w:rFonts w:ascii="Times New Roman" w:hAnsi="Times New Roman" w:cs="Times New Roman"/>
                <w:color w:val="000000" w:themeColor="text1"/>
                <w:sz w:val="24"/>
                <w14:textFill>
                  <w14:solidFill>
                    <w14:schemeClr w14:val="tx1"/>
                  </w14:solidFill>
                </w14:textFill>
              </w:rPr>
            </w:pPr>
          </w:p>
        </w:tc>
      </w:tr>
      <w:tr w14:paraId="6EE29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2287" w:type="dxa"/>
            <w:noWrap w:val="0"/>
            <w:vAlign w:val="center"/>
          </w:tcPr>
          <w:p w14:paraId="5C240F6D">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下一年度需支付经费（万元）</w:t>
            </w:r>
          </w:p>
        </w:tc>
        <w:tc>
          <w:tcPr>
            <w:tcW w:w="7069" w:type="dxa"/>
            <w:gridSpan w:val="5"/>
            <w:noWrap w:val="0"/>
            <w:vAlign w:val="center"/>
          </w:tcPr>
          <w:p w14:paraId="4D20D242">
            <w:pPr>
              <w:shd w:val="clear"/>
              <w:tabs>
                <w:tab w:val="left" w:pos="312"/>
              </w:tabs>
              <w:spacing w:line="400" w:lineRule="exact"/>
              <w:rPr>
                <w:rFonts w:ascii="Times New Roman" w:hAnsi="Times New Roman" w:cs="Times New Roman"/>
                <w:color w:val="000000" w:themeColor="text1"/>
                <w:sz w:val="24"/>
                <w14:textFill>
                  <w14:solidFill>
                    <w14:schemeClr w14:val="tx1"/>
                  </w14:solidFill>
                </w14:textFill>
              </w:rPr>
            </w:pPr>
          </w:p>
        </w:tc>
      </w:tr>
      <w:tr w14:paraId="79545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2287" w:type="dxa"/>
            <w:noWrap w:val="0"/>
            <w:vAlign w:val="center"/>
          </w:tcPr>
          <w:p w14:paraId="47B95FD8">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备注</w:t>
            </w:r>
          </w:p>
        </w:tc>
        <w:tc>
          <w:tcPr>
            <w:tcW w:w="7069" w:type="dxa"/>
            <w:gridSpan w:val="5"/>
            <w:noWrap w:val="0"/>
            <w:vAlign w:val="center"/>
          </w:tcPr>
          <w:p w14:paraId="35677CF5">
            <w:pPr>
              <w:shd w:val="clear"/>
              <w:spacing w:line="400" w:lineRule="exact"/>
              <w:rPr>
                <w:rFonts w:ascii="Times New Roman" w:hAnsi="Times New Roman" w:cs="Times New Roman"/>
                <w:color w:val="000000" w:themeColor="text1"/>
                <w:sz w:val="22"/>
                <w:szCs w:val="22"/>
                <w14:textFill>
                  <w14:solidFill>
                    <w14:schemeClr w14:val="tx1"/>
                  </w14:solidFill>
                </w14:textFill>
              </w:rPr>
            </w:pPr>
          </w:p>
        </w:tc>
      </w:tr>
    </w:tbl>
    <w:p w14:paraId="127206D2">
      <w:pPr>
        <w:pStyle w:val="3"/>
        <w:shd w:val="clear"/>
        <w:spacing w:beforeAutospacing="0" w:afterAutospacing="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填写说明：</w:t>
      </w:r>
    </w:p>
    <w:p w14:paraId="663CDC21">
      <w:pPr>
        <w:pStyle w:val="3"/>
        <w:shd w:val="clear"/>
        <w:spacing w:beforeAutospacing="0" w:afterAutospacing="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①指从签订项目合同起至项目竣工验收合格。</w:t>
      </w:r>
    </w:p>
    <w:p w14:paraId="00500202">
      <w:pPr>
        <w:pStyle w:val="3"/>
        <w:shd w:val="clear"/>
        <w:spacing w:beforeAutospacing="0" w:afterAutospacing="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color w:val="000000" w:themeColor="text1"/>
          <w:kern w:val="2"/>
          <w14:textFill>
            <w14:solidFill>
              <w14:schemeClr w14:val="tx1"/>
            </w14:solidFill>
          </w14:textFill>
        </w:rPr>
        <w:fldChar w:fldCharType="begin"/>
      </w:r>
      <w:r>
        <w:rPr>
          <w:rFonts w:ascii="Times New Roman" w:hAnsi="Times New Roman"/>
          <w:color w:val="000000" w:themeColor="text1"/>
          <w:kern w:val="2"/>
          <w14:textFill>
            <w14:solidFill>
              <w14:schemeClr w14:val="tx1"/>
            </w14:solidFill>
          </w14:textFill>
        </w:rPr>
        <w:instrText xml:space="preserve"> = 2 \* GB3 \* MERGEFORMAT </w:instrText>
      </w:r>
      <w:r>
        <w:rPr>
          <w:rFonts w:ascii="Times New Roman" w:hAnsi="Times New Roman"/>
          <w:color w:val="000000" w:themeColor="text1"/>
          <w:kern w:val="2"/>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②</w:t>
      </w:r>
      <w:r>
        <w:rPr>
          <w:rFonts w:ascii="Times New Roman" w:hAnsi="Times New Roman"/>
          <w:color w:val="000000" w:themeColor="text1"/>
          <w:kern w:val="2"/>
          <w14:textFill>
            <w14:solidFill>
              <w14:schemeClr w14:val="tx1"/>
            </w14:solidFill>
          </w14:textFill>
        </w:rPr>
        <w:fldChar w:fldCharType="end"/>
      </w:r>
      <w:r>
        <w:rPr>
          <w:rFonts w:ascii="Times New Roman" w:hAnsi="Times New Roman"/>
          <w:color w:val="000000" w:themeColor="text1"/>
          <w:kern w:val="2"/>
          <w14:textFill>
            <w14:solidFill>
              <w14:schemeClr w14:val="tx1"/>
            </w14:solidFill>
          </w14:textFill>
        </w:rPr>
        <w:t>列明之前每一年度分批支付情况。</w:t>
      </w:r>
    </w:p>
    <w:p w14:paraId="49406357">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14:paraId="52C34A60">
      <w:pPr>
        <w:pStyle w:val="3"/>
        <w:shd w:val="clear"/>
        <w:spacing w:beforeAutospacing="0" w:afterAutospacing="0"/>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14:paraId="2C89DDB8">
      <w:pPr>
        <w:shd w:val="clear"/>
        <w:spacing w:beforeLines="50" w:afterLines="50" w:line="440" w:lineRule="exact"/>
        <w:jc w:val="center"/>
        <w:rPr>
          <w:rFonts w:hint="eastAsia" w:ascii="方正大标宋_GBK" w:hAnsi="方正大标宋_GBK" w:eastAsia="方正大标宋_GBK" w:cs="方正大标宋_GBK"/>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lang w:eastAsia="zh-CN"/>
          <w14:textFill>
            <w14:solidFill>
              <w14:schemeClr w14:val="tx1"/>
            </w14:solidFill>
          </w14:textFill>
        </w:rPr>
        <w:t>金湖县</w:t>
      </w:r>
      <w:r>
        <w:rPr>
          <w:rFonts w:hint="eastAsia" w:ascii="方正大标宋_GBK" w:hAnsi="方正大标宋_GBK" w:eastAsia="方正大标宋_GBK" w:cs="方正大标宋_GBK"/>
          <w:color w:val="000000" w:themeColor="text1"/>
          <w:sz w:val="44"/>
          <w:szCs w:val="44"/>
          <w14:textFill>
            <w14:solidFill>
              <w14:schemeClr w14:val="tx1"/>
            </w14:solidFill>
          </w14:textFill>
        </w:rPr>
        <w:t>政务信息化项目审查表</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12"/>
        <w:gridCol w:w="2205"/>
        <w:gridCol w:w="3262"/>
      </w:tblGrid>
      <w:tr w14:paraId="403A9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77" w:type="dxa"/>
            <w:noWrap w:val="0"/>
            <w:vAlign w:val="center"/>
          </w:tcPr>
          <w:p w14:paraId="7BD686AD">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项目名称</w:t>
            </w:r>
          </w:p>
        </w:tc>
        <w:tc>
          <w:tcPr>
            <w:tcW w:w="7579" w:type="dxa"/>
            <w:gridSpan w:val="3"/>
            <w:noWrap w:val="0"/>
            <w:vAlign w:val="center"/>
          </w:tcPr>
          <w:p w14:paraId="6F5EB386">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564B1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77" w:type="dxa"/>
            <w:noWrap w:val="0"/>
            <w:vAlign w:val="center"/>
          </w:tcPr>
          <w:p w14:paraId="72E24533">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实施单位</w:t>
            </w:r>
          </w:p>
        </w:tc>
        <w:tc>
          <w:tcPr>
            <w:tcW w:w="2112" w:type="dxa"/>
            <w:noWrap w:val="0"/>
            <w:vAlign w:val="center"/>
          </w:tcPr>
          <w:p w14:paraId="37066E56">
            <w:pPr>
              <w:shd w:val="clear"/>
              <w:jc w:val="center"/>
              <w:rPr>
                <w:rFonts w:ascii="Times New Roman" w:hAnsi="Times New Roman" w:cs="Times New Roman"/>
                <w:color w:val="000000" w:themeColor="text1"/>
                <w:sz w:val="26"/>
                <w:szCs w:val="26"/>
                <w14:textFill>
                  <w14:solidFill>
                    <w14:schemeClr w14:val="tx1"/>
                  </w14:solidFill>
                </w14:textFill>
              </w:rPr>
            </w:pPr>
          </w:p>
        </w:tc>
        <w:tc>
          <w:tcPr>
            <w:tcW w:w="2205" w:type="dxa"/>
            <w:noWrap w:val="0"/>
            <w:vAlign w:val="center"/>
          </w:tcPr>
          <w:p w14:paraId="513BC87F">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初步申报金额</w:t>
            </w:r>
          </w:p>
          <w:p w14:paraId="12CC30B3">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（单位：万元）</w:t>
            </w:r>
          </w:p>
        </w:tc>
        <w:tc>
          <w:tcPr>
            <w:tcW w:w="3262" w:type="dxa"/>
            <w:noWrap w:val="0"/>
            <w:vAlign w:val="center"/>
          </w:tcPr>
          <w:p w14:paraId="378FAD18">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p>
        </w:tc>
      </w:tr>
      <w:tr w14:paraId="674F6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3" w:hRule="exact"/>
        </w:trPr>
        <w:tc>
          <w:tcPr>
            <w:tcW w:w="1777" w:type="dxa"/>
            <w:noWrap w:val="0"/>
            <w:vAlign w:val="center"/>
          </w:tcPr>
          <w:p w14:paraId="07DBF1EC">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项目可行性</w:t>
            </w:r>
          </w:p>
          <w:p w14:paraId="4677672A">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及文件依据</w:t>
            </w:r>
          </w:p>
        </w:tc>
        <w:tc>
          <w:tcPr>
            <w:tcW w:w="7579" w:type="dxa"/>
            <w:gridSpan w:val="3"/>
            <w:noWrap w:val="0"/>
            <w:vAlign w:val="center"/>
          </w:tcPr>
          <w:p w14:paraId="3F2D29DF">
            <w:pPr>
              <w:numPr>
                <w:ilvl w:val="0"/>
                <w:numId w:val="4"/>
              </w:numPr>
              <w:shd w:val="clear"/>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项目必要性</w:t>
            </w:r>
          </w:p>
          <w:p w14:paraId="512A5508">
            <w:pPr>
              <w:numPr>
                <w:ilvl w:val="0"/>
                <w:numId w:val="4"/>
              </w:numPr>
              <w:shd w:val="clear"/>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方案可行性</w:t>
            </w:r>
          </w:p>
          <w:p w14:paraId="7D4C108A">
            <w:pPr>
              <w:numPr>
                <w:ilvl w:val="0"/>
                <w:numId w:val="4"/>
              </w:numPr>
              <w:shd w:val="clear"/>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预算合理性</w:t>
            </w:r>
          </w:p>
          <w:p w14:paraId="14203BA2">
            <w:pPr>
              <w:numPr>
                <w:ilvl w:val="0"/>
                <w:numId w:val="4"/>
              </w:numPr>
              <w:shd w:val="clear"/>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不存在《金湖县政务信息化项目建设管理办法》第十九</w:t>
            </w:r>
            <w:bookmarkStart w:id="0" w:name="_GoBack"/>
            <w:bookmarkEnd w:id="0"/>
            <w:r>
              <w:rPr>
                <w:rFonts w:hint="eastAsia" w:ascii="Times New Roman" w:hAnsi="Times New Roman" w:cs="Times New Roman"/>
                <w:color w:val="000000" w:themeColor="text1"/>
                <w:sz w:val="24"/>
                <w:lang w:val="en-US" w:eastAsia="zh-CN"/>
                <w14:textFill>
                  <w14:solidFill>
                    <w14:schemeClr w14:val="tx1"/>
                  </w14:solidFill>
                </w14:textFill>
              </w:rPr>
              <w:t>条规定的不予支持项目情况</w:t>
            </w:r>
          </w:p>
          <w:p w14:paraId="06A13D18">
            <w:pPr>
              <w:shd w:val="clear"/>
              <w:spacing w:line="400" w:lineRule="exact"/>
              <w:rPr>
                <w:rFonts w:ascii="Times New Roman" w:hAnsi="Times New Roman" w:cs="Times New Roman"/>
                <w:color w:val="000000" w:themeColor="text1"/>
                <w:sz w:val="24"/>
                <w14:textFill>
                  <w14:solidFill>
                    <w14:schemeClr w14:val="tx1"/>
                  </w14:solidFill>
                </w14:textFill>
              </w:rPr>
            </w:pPr>
          </w:p>
          <w:p w14:paraId="25DC9DA9">
            <w:pPr>
              <w:shd w:val="clear"/>
              <w:spacing w:line="400" w:lineRule="exact"/>
              <w:rPr>
                <w:rFonts w:ascii="Times New Roman" w:hAnsi="Times New Roman" w:cs="Times New Roman"/>
                <w:color w:val="000000" w:themeColor="text1"/>
                <w:sz w:val="24"/>
                <w14:textFill>
                  <w14:solidFill>
                    <w14:schemeClr w14:val="tx1"/>
                  </w14:solidFill>
                </w14:textFill>
              </w:rPr>
            </w:pPr>
          </w:p>
          <w:p w14:paraId="3D3F29EE">
            <w:pPr>
              <w:shd w:val="clear"/>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经办人（签字）：         申请单位主要负责人（签字盖章）：                              </w:t>
            </w:r>
          </w:p>
          <w:p w14:paraId="1436005E">
            <w:pPr>
              <w:shd w:val="clear"/>
              <w:spacing w:line="400" w:lineRule="exact"/>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年   月   日</w:t>
            </w:r>
          </w:p>
        </w:tc>
      </w:tr>
      <w:tr w14:paraId="7016D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777" w:type="dxa"/>
            <w:noWrap w:val="0"/>
            <w:vAlign w:val="center"/>
          </w:tcPr>
          <w:p w14:paraId="6550BCD8">
            <w:pPr>
              <w:shd w:val="clear"/>
              <w:jc w:val="center"/>
              <w:rPr>
                <w:rFonts w:hint="eastAsia" w:ascii="Times New Roman" w:hAnsi="Times New Roman" w:cs="Times New Roman"/>
                <w:color w:val="000000" w:themeColor="text1"/>
                <w:sz w:val="26"/>
                <w:szCs w:val="26"/>
                <w:lang w:eastAsia="zh-CN"/>
                <w14:textFill>
                  <w14:solidFill>
                    <w14:schemeClr w14:val="tx1"/>
                  </w14:solidFill>
                </w14:textFill>
              </w:rPr>
            </w:pPr>
            <w:r>
              <w:rPr>
                <w:rFonts w:hint="eastAsia" w:ascii="Times New Roman" w:hAnsi="Times New Roman" w:cs="Times New Roman"/>
                <w:color w:val="000000" w:themeColor="text1"/>
                <w:sz w:val="26"/>
                <w:szCs w:val="26"/>
                <w:lang w:eastAsia="zh-CN"/>
                <w14:textFill>
                  <w14:solidFill>
                    <w14:schemeClr w14:val="tx1"/>
                  </w14:solidFill>
                </w14:textFill>
              </w:rPr>
              <w:t>县数据局</w:t>
            </w:r>
          </w:p>
          <w:p w14:paraId="3E51901C">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审查意见</w:t>
            </w:r>
          </w:p>
        </w:tc>
        <w:tc>
          <w:tcPr>
            <w:tcW w:w="7579" w:type="dxa"/>
            <w:gridSpan w:val="3"/>
            <w:noWrap w:val="0"/>
            <w:vAlign w:val="center"/>
          </w:tcPr>
          <w:p w14:paraId="4E1A48FC">
            <w:pPr>
              <w:shd w:val="clear"/>
              <w:spacing w:line="400" w:lineRule="exact"/>
              <w:rPr>
                <w:rFonts w:ascii="Times New Roman" w:hAnsi="Times New Roman" w:cs="Times New Roman"/>
                <w:color w:val="000000" w:themeColor="text1"/>
                <w:sz w:val="22"/>
                <w:szCs w:val="22"/>
                <w14:textFill>
                  <w14:solidFill>
                    <w14:schemeClr w14:val="tx1"/>
                  </w14:solidFill>
                </w14:textFill>
              </w:rPr>
            </w:pPr>
          </w:p>
          <w:p w14:paraId="28856DD2">
            <w:pPr>
              <w:shd w:val="clear"/>
              <w:spacing w:line="400" w:lineRule="exact"/>
              <w:rPr>
                <w:rFonts w:ascii="Times New Roman" w:hAnsi="Times New Roman" w:cs="Times New Roman"/>
                <w:color w:val="000000" w:themeColor="text1"/>
                <w:sz w:val="22"/>
                <w:szCs w:val="22"/>
                <w14:textFill>
                  <w14:solidFill>
                    <w14:schemeClr w14:val="tx1"/>
                  </w14:solidFill>
                </w14:textFill>
              </w:rPr>
            </w:pPr>
          </w:p>
          <w:p w14:paraId="242AC438">
            <w:pPr>
              <w:shd w:val="clear"/>
              <w:spacing w:line="400" w:lineRule="exact"/>
              <w:rPr>
                <w:rFonts w:ascii="Times New Roman" w:hAnsi="Times New Roman" w:cs="Times New Roman"/>
                <w:color w:val="000000" w:themeColor="text1"/>
                <w:sz w:val="22"/>
                <w:szCs w:val="22"/>
                <w14:textFill>
                  <w14:solidFill>
                    <w14:schemeClr w14:val="tx1"/>
                  </w14:solidFill>
                </w14:textFill>
              </w:rPr>
            </w:pPr>
          </w:p>
          <w:p w14:paraId="2A917DB7">
            <w:pPr>
              <w:shd w:val="clear"/>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经办人</w:t>
            </w:r>
            <w:r>
              <w:rPr>
                <w:rFonts w:ascii="Times New Roman" w:hAnsi="Times New Roman" w:cs="Times New Roman"/>
                <w:color w:val="000000" w:themeColor="text1"/>
                <w:sz w:val="24"/>
                <w14:textFill>
                  <w14:solidFill>
                    <w14:schemeClr w14:val="tx1"/>
                  </w14:solidFill>
                </w14:textFill>
              </w:rPr>
              <w:t xml:space="preserve">（签字）：               单位负责人（签字盖章）：    </w:t>
            </w:r>
          </w:p>
          <w:p w14:paraId="3A854B4D">
            <w:pPr>
              <w:shd w:val="clear"/>
              <w:spacing w:line="400" w:lineRule="exact"/>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年   月   日</w:t>
            </w:r>
          </w:p>
        </w:tc>
      </w:tr>
      <w:tr w14:paraId="22791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777" w:type="dxa"/>
            <w:noWrap w:val="0"/>
            <w:vAlign w:val="center"/>
          </w:tcPr>
          <w:p w14:paraId="529227A0">
            <w:pPr>
              <w:shd w:val="clear"/>
              <w:jc w:val="center"/>
              <w:rPr>
                <w:rFonts w:hint="default" w:ascii="Times New Roman" w:hAnsi="Times New Roman" w:cs="Times New Roman" w:eastAsiaTheme="minorEastAsia"/>
                <w:color w:val="000000" w:themeColor="text1"/>
                <w:sz w:val="26"/>
                <w:szCs w:val="26"/>
                <w:lang w:val="en-US" w:eastAsia="zh-CN"/>
                <w14:textFill>
                  <w14:solidFill>
                    <w14:schemeClr w14:val="tx1"/>
                  </w14:solidFill>
                </w14:textFill>
              </w:rPr>
            </w:pPr>
            <w:r>
              <w:rPr>
                <w:rFonts w:hint="eastAsia" w:ascii="Times New Roman" w:hAnsi="Times New Roman" w:cs="Times New Roman"/>
                <w:color w:val="000000" w:themeColor="text1"/>
                <w:sz w:val="26"/>
                <w:szCs w:val="26"/>
                <w:lang w:val="en-US" w:eastAsia="zh-CN"/>
                <w14:textFill>
                  <w14:solidFill>
                    <w14:schemeClr w14:val="tx1"/>
                  </w14:solidFill>
                </w14:textFill>
              </w:rPr>
              <w:t>县领导意见</w:t>
            </w:r>
          </w:p>
        </w:tc>
        <w:tc>
          <w:tcPr>
            <w:tcW w:w="7579" w:type="dxa"/>
            <w:gridSpan w:val="3"/>
            <w:noWrap w:val="0"/>
            <w:vAlign w:val="center"/>
          </w:tcPr>
          <w:p w14:paraId="4F9502DC">
            <w:pPr>
              <w:shd w:val="clear"/>
              <w:spacing w:line="400" w:lineRule="exact"/>
              <w:rPr>
                <w:rFonts w:ascii="Times New Roman" w:hAnsi="Times New Roman" w:cs="Times New Roman"/>
                <w:color w:val="000000" w:themeColor="text1"/>
                <w:sz w:val="24"/>
                <w14:textFill>
                  <w14:solidFill>
                    <w14:schemeClr w14:val="tx1"/>
                  </w14:solidFill>
                </w14:textFill>
              </w:rPr>
            </w:pPr>
          </w:p>
        </w:tc>
      </w:tr>
    </w:tbl>
    <w:p w14:paraId="5ED64E26">
      <w:pPr>
        <w:shd w:val="clear"/>
        <w:spacing w:beforeLines="50" w:afterLines="50" w:line="440" w:lineRule="exac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备注：本表专门针对</w:t>
      </w:r>
      <w:r>
        <w:rPr>
          <w:rFonts w:hint="eastAsia" w:ascii="Times New Roman" w:hAnsi="Times New Roman" w:eastAsia="宋体" w:cs="Times New Roman"/>
          <w:color w:val="000000" w:themeColor="text1"/>
          <w:sz w:val="24"/>
          <w:lang w:eastAsia="zh-CN"/>
          <w14:textFill>
            <w14:solidFill>
              <w14:schemeClr w14:val="tx1"/>
            </w14:solidFill>
          </w14:textFill>
        </w:rPr>
        <w:t>金湖县</w:t>
      </w:r>
      <w:r>
        <w:rPr>
          <w:rFonts w:ascii="Times New Roman" w:hAnsi="Times New Roman" w:eastAsia="宋体" w:cs="Times New Roman"/>
          <w:color w:val="000000" w:themeColor="text1"/>
          <w:sz w:val="24"/>
          <w14:textFill>
            <w14:solidFill>
              <w14:schemeClr w14:val="tx1"/>
            </w14:solidFill>
          </w14:textFill>
        </w:rPr>
        <w:t>政务信息化项目审批使用。</w:t>
      </w:r>
    </w:p>
    <w:p w14:paraId="54FEB6F1">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br w:type="page"/>
      </w:r>
    </w:p>
    <w:p w14:paraId="2D392B52">
      <w:pPr>
        <w:shd w:val="clear"/>
        <w:spacing w:beforeLines="50" w:afterLines="50" w:line="440" w:lineRule="exact"/>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4</w:t>
      </w:r>
    </w:p>
    <w:p w14:paraId="73F3B396">
      <w:pPr>
        <w:shd w:val="clear"/>
        <w:spacing w:beforeLines="50" w:afterLines="50" w:line="440" w:lineRule="exact"/>
        <w:rPr>
          <w:rFonts w:ascii="Times New Roman" w:hAnsi="Times New Roman" w:eastAsia="黑体" w:cs="Times New Roman"/>
          <w:color w:val="000000" w:themeColor="text1"/>
          <w:sz w:val="32"/>
          <w:szCs w:val="32"/>
          <w14:textFill>
            <w14:solidFill>
              <w14:schemeClr w14:val="tx1"/>
            </w14:solidFill>
          </w14:textFill>
        </w:rPr>
      </w:pPr>
    </w:p>
    <w:p w14:paraId="56891A7B">
      <w:pPr>
        <w:shd w:val="clear"/>
        <w:spacing w:beforeLines="50" w:afterLines="50" w:line="440" w:lineRule="exact"/>
        <w:jc w:val="center"/>
        <w:rPr>
          <w:rFonts w:hint="eastAsia" w:ascii="方正大标宋_GBK" w:hAnsi="方正大标宋_GBK" w:eastAsia="方正大标宋_GBK" w:cs="方正大标宋_GBK"/>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lang w:eastAsia="zh-CN"/>
          <w14:textFill>
            <w14:solidFill>
              <w14:schemeClr w14:val="tx1"/>
            </w14:solidFill>
          </w14:textFill>
        </w:rPr>
        <w:t>金湖县</w:t>
      </w:r>
      <w:r>
        <w:rPr>
          <w:rFonts w:hint="eastAsia" w:ascii="方正大标宋_GBK" w:hAnsi="方正大标宋_GBK" w:eastAsia="方正大标宋_GBK" w:cs="方正大标宋_GBK"/>
          <w:color w:val="000000" w:themeColor="text1"/>
          <w:sz w:val="44"/>
          <w:szCs w:val="44"/>
          <w14:textFill>
            <w14:solidFill>
              <w14:schemeClr w14:val="tx1"/>
            </w14:solidFill>
          </w14:textFill>
        </w:rPr>
        <w:t>政务信息化项目竣工验收</w:t>
      </w:r>
    </w:p>
    <w:p w14:paraId="684EBB36">
      <w:pPr>
        <w:shd w:val="clear"/>
        <w:spacing w:beforeLines="50" w:afterLines="50" w:line="440" w:lineRule="exact"/>
        <w:jc w:val="center"/>
        <w:rPr>
          <w:rFonts w:hint="eastAsia" w:ascii="方正大标宋_GBK" w:hAnsi="方正大标宋_GBK" w:eastAsia="方正大标宋_GBK" w:cs="方正大标宋_GBK"/>
          <w:color w:val="000000" w:themeColor="text1"/>
          <w:sz w:val="44"/>
          <w:szCs w:val="44"/>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申请表</w:t>
      </w:r>
    </w:p>
    <w:tbl>
      <w:tblPr>
        <w:tblStyle w:val="4"/>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208"/>
        <w:gridCol w:w="2265"/>
        <w:gridCol w:w="2167"/>
      </w:tblGrid>
      <w:tr w14:paraId="0C68E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16" w:type="dxa"/>
            <w:noWrap w:val="0"/>
            <w:vAlign w:val="center"/>
          </w:tcPr>
          <w:p w14:paraId="329D56B9">
            <w:pPr>
              <w:shd w:val="clea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项目名称</w:t>
            </w:r>
          </w:p>
        </w:tc>
        <w:tc>
          <w:tcPr>
            <w:tcW w:w="6640" w:type="dxa"/>
            <w:gridSpan w:val="3"/>
            <w:noWrap w:val="0"/>
            <w:vAlign w:val="center"/>
          </w:tcPr>
          <w:p w14:paraId="71752B4A">
            <w:pPr>
              <w:shd w:val="clear"/>
              <w:ind w:firstLine="1040" w:firstLineChars="400"/>
              <w:rPr>
                <w:rFonts w:ascii="Times New Roman" w:hAnsi="Times New Roman" w:cs="Times New Roman"/>
                <w:color w:val="000000" w:themeColor="text1"/>
                <w:sz w:val="26"/>
                <w:szCs w:val="26"/>
                <w14:textFill>
                  <w14:solidFill>
                    <w14:schemeClr w14:val="tx1"/>
                  </w14:solidFill>
                </w14:textFill>
              </w:rPr>
            </w:pPr>
          </w:p>
        </w:tc>
      </w:tr>
      <w:tr w14:paraId="31299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716" w:type="dxa"/>
            <w:noWrap w:val="0"/>
            <w:vAlign w:val="center"/>
          </w:tcPr>
          <w:p w14:paraId="0E638EEB">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采购编号</w:t>
            </w:r>
          </w:p>
        </w:tc>
        <w:tc>
          <w:tcPr>
            <w:tcW w:w="6640" w:type="dxa"/>
            <w:gridSpan w:val="3"/>
            <w:noWrap w:val="0"/>
            <w:vAlign w:val="center"/>
          </w:tcPr>
          <w:p w14:paraId="788DE7E2">
            <w:pPr>
              <w:shd w:val="clear"/>
              <w:tabs>
                <w:tab w:val="left" w:pos="645"/>
              </w:tabs>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b/>
            </w:r>
          </w:p>
        </w:tc>
      </w:tr>
      <w:tr w14:paraId="07C8A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716" w:type="dxa"/>
            <w:noWrap w:val="0"/>
            <w:vAlign w:val="center"/>
          </w:tcPr>
          <w:p w14:paraId="30E23FBC">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建设单位</w:t>
            </w:r>
          </w:p>
        </w:tc>
        <w:tc>
          <w:tcPr>
            <w:tcW w:w="6640" w:type="dxa"/>
            <w:gridSpan w:val="3"/>
            <w:noWrap w:val="0"/>
            <w:vAlign w:val="top"/>
          </w:tcPr>
          <w:p w14:paraId="72E73EAF">
            <w:pPr>
              <w:shd w:val="clear"/>
              <w:ind w:firstLine="260" w:firstLineChars="100"/>
              <w:rPr>
                <w:rFonts w:ascii="Times New Roman" w:hAnsi="Times New Roman" w:cs="Times New Roman"/>
                <w:color w:val="000000" w:themeColor="text1"/>
                <w:sz w:val="26"/>
                <w:szCs w:val="26"/>
                <w14:textFill>
                  <w14:solidFill>
                    <w14:schemeClr w14:val="tx1"/>
                  </w14:solidFill>
                </w14:textFill>
              </w:rPr>
            </w:pPr>
          </w:p>
        </w:tc>
      </w:tr>
      <w:tr w14:paraId="36177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716" w:type="dxa"/>
            <w:noWrap w:val="0"/>
            <w:vAlign w:val="center"/>
          </w:tcPr>
          <w:p w14:paraId="66EC71A0">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承建单位</w:t>
            </w:r>
          </w:p>
        </w:tc>
        <w:tc>
          <w:tcPr>
            <w:tcW w:w="6640" w:type="dxa"/>
            <w:gridSpan w:val="3"/>
            <w:noWrap w:val="0"/>
            <w:vAlign w:val="center"/>
          </w:tcPr>
          <w:p w14:paraId="23685AD3">
            <w:pPr>
              <w:shd w:val="clear"/>
              <w:spacing w:line="400" w:lineRule="exact"/>
              <w:rPr>
                <w:rFonts w:ascii="Times New Roman" w:hAnsi="Times New Roman" w:cs="Times New Roman"/>
                <w:color w:val="000000" w:themeColor="text1"/>
                <w:sz w:val="22"/>
                <w:szCs w:val="22"/>
                <w14:textFill>
                  <w14:solidFill>
                    <w14:schemeClr w14:val="tx1"/>
                  </w14:solidFill>
                </w14:textFill>
              </w:rPr>
            </w:pPr>
          </w:p>
          <w:p w14:paraId="02F9E830">
            <w:pPr>
              <w:shd w:val="clear"/>
              <w:spacing w:line="400" w:lineRule="exact"/>
              <w:rPr>
                <w:rFonts w:ascii="Times New Roman" w:hAnsi="Times New Roman" w:cs="Times New Roman"/>
                <w:color w:val="000000" w:themeColor="text1"/>
                <w:sz w:val="22"/>
                <w:szCs w:val="22"/>
                <w14:textFill>
                  <w14:solidFill>
                    <w14:schemeClr w14:val="tx1"/>
                  </w14:solidFill>
                </w14:textFill>
              </w:rPr>
            </w:pPr>
          </w:p>
        </w:tc>
      </w:tr>
      <w:tr w14:paraId="5532F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2716" w:type="dxa"/>
            <w:noWrap w:val="0"/>
            <w:vAlign w:val="center"/>
          </w:tcPr>
          <w:p w14:paraId="4F49D92B">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监理单位</w:t>
            </w:r>
          </w:p>
        </w:tc>
        <w:tc>
          <w:tcPr>
            <w:tcW w:w="6640" w:type="dxa"/>
            <w:gridSpan w:val="3"/>
            <w:noWrap w:val="0"/>
            <w:vAlign w:val="center"/>
          </w:tcPr>
          <w:p w14:paraId="2425890A">
            <w:pPr>
              <w:shd w:val="clear"/>
              <w:spacing w:line="400" w:lineRule="exact"/>
              <w:rPr>
                <w:rFonts w:ascii="Times New Roman" w:hAnsi="Times New Roman" w:cs="Times New Roman"/>
                <w:color w:val="000000" w:themeColor="text1"/>
                <w:sz w:val="24"/>
                <w14:textFill>
                  <w14:solidFill>
                    <w14:schemeClr w14:val="tx1"/>
                  </w14:solidFill>
                </w14:textFill>
              </w:rPr>
            </w:pPr>
          </w:p>
        </w:tc>
      </w:tr>
      <w:tr w14:paraId="2E3DC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2716" w:type="dxa"/>
            <w:noWrap w:val="0"/>
            <w:vAlign w:val="center"/>
          </w:tcPr>
          <w:p w14:paraId="1D355C88">
            <w:pPr>
              <w:shd w:val="clear"/>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项目起止时间</w:t>
            </w:r>
          </w:p>
        </w:tc>
        <w:tc>
          <w:tcPr>
            <w:tcW w:w="2208" w:type="dxa"/>
            <w:noWrap w:val="0"/>
            <w:vAlign w:val="center"/>
          </w:tcPr>
          <w:p w14:paraId="6B5E93C4">
            <w:pPr>
              <w:shd w:val="clear"/>
              <w:spacing w:line="400" w:lineRule="exact"/>
              <w:rPr>
                <w:rFonts w:ascii="Times New Roman" w:hAnsi="Times New Roman" w:cs="Times New Roman"/>
                <w:color w:val="000000" w:themeColor="text1"/>
                <w:sz w:val="24"/>
                <w14:textFill>
                  <w14:solidFill>
                    <w14:schemeClr w14:val="tx1"/>
                  </w14:solidFill>
                </w14:textFill>
              </w:rPr>
            </w:pPr>
          </w:p>
        </w:tc>
        <w:tc>
          <w:tcPr>
            <w:tcW w:w="2265" w:type="dxa"/>
            <w:noWrap w:val="0"/>
            <w:vAlign w:val="center"/>
          </w:tcPr>
          <w:p w14:paraId="5EEB0368">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合同金额</w:t>
            </w:r>
          </w:p>
          <w:p w14:paraId="08493F4D">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（单位：万元）</w:t>
            </w:r>
          </w:p>
        </w:tc>
        <w:tc>
          <w:tcPr>
            <w:tcW w:w="2167" w:type="dxa"/>
            <w:noWrap w:val="0"/>
            <w:vAlign w:val="center"/>
          </w:tcPr>
          <w:p w14:paraId="42E6A329">
            <w:pPr>
              <w:shd w:val="clear"/>
              <w:spacing w:line="400" w:lineRule="exact"/>
              <w:rPr>
                <w:rFonts w:ascii="Times New Roman" w:hAnsi="Times New Roman" w:cs="Times New Roman"/>
                <w:color w:val="000000" w:themeColor="text1"/>
                <w:sz w:val="24"/>
                <w14:textFill>
                  <w14:solidFill>
                    <w14:schemeClr w14:val="tx1"/>
                  </w14:solidFill>
                </w14:textFill>
              </w:rPr>
            </w:pPr>
          </w:p>
        </w:tc>
      </w:tr>
      <w:tr w14:paraId="76903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716" w:type="dxa"/>
            <w:noWrap w:val="0"/>
            <w:vAlign w:val="center"/>
          </w:tcPr>
          <w:p w14:paraId="7A435E68">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主要建设内容</w:t>
            </w:r>
          </w:p>
        </w:tc>
        <w:tc>
          <w:tcPr>
            <w:tcW w:w="6640" w:type="dxa"/>
            <w:gridSpan w:val="3"/>
            <w:noWrap w:val="0"/>
            <w:vAlign w:val="center"/>
          </w:tcPr>
          <w:p w14:paraId="32F97CD1">
            <w:pPr>
              <w:shd w:val="clear"/>
              <w:spacing w:line="400" w:lineRule="exact"/>
              <w:rPr>
                <w:rFonts w:ascii="Times New Roman" w:hAnsi="Times New Roman" w:cs="Times New Roman"/>
                <w:color w:val="000000" w:themeColor="text1"/>
                <w:sz w:val="24"/>
                <w14:textFill>
                  <w14:solidFill>
                    <w14:schemeClr w14:val="tx1"/>
                  </w14:solidFill>
                </w14:textFill>
              </w:rPr>
            </w:pPr>
          </w:p>
        </w:tc>
      </w:tr>
      <w:tr w14:paraId="6CA36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2716" w:type="dxa"/>
            <w:noWrap w:val="0"/>
            <w:vAlign w:val="center"/>
          </w:tcPr>
          <w:p w14:paraId="6AFCBCD9">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承建单位</w:t>
            </w:r>
          </w:p>
          <w:p w14:paraId="29991987">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验收申请</w:t>
            </w:r>
          </w:p>
        </w:tc>
        <w:tc>
          <w:tcPr>
            <w:tcW w:w="6640" w:type="dxa"/>
            <w:gridSpan w:val="3"/>
            <w:noWrap w:val="0"/>
            <w:vAlign w:val="center"/>
          </w:tcPr>
          <w:p w14:paraId="29F4E276">
            <w:pPr>
              <w:shd w:val="clear"/>
              <w:spacing w:line="400" w:lineRule="exact"/>
              <w:jc w:val="center"/>
              <w:rPr>
                <w:rFonts w:ascii="Times New Roman" w:hAnsi="Times New Roman" w:cs="Times New Roman"/>
                <w:color w:val="000000" w:themeColor="text1"/>
                <w:sz w:val="24"/>
                <w14:textFill>
                  <w14:solidFill>
                    <w14:schemeClr w14:val="tx1"/>
                  </w14:solidFill>
                </w14:textFill>
              </w:rPr>
            </w:pPr>
          </w:p>
          <w:p w14:paraId="69452FCA">
            <w:pPr>
              <w:shd w:val="clear"/>
              <w:spacing w:line="400" w:lineRule="exact"/>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（盖章）</w:t>
            </w:r>
          </w:p>
          <w:p w14:paraId="4656EE3B">
            <w:pPr>
              <w:shd w:val="clear"/>
              <w:spacing w:line="400" w:lineRule="exact"/>
              <w:jc w:val="righ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年   月   日</w:t>
            </w:r>
          </w:p>
        </w:tc>
      </w:tr>
      <w:tr w14:paraId="6081B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716" w:type="dxa"/>
            <w:noWrap w:val="0"/>
            <w:vAlign w:val="center"/>
          </w:tcPr>
          <w:p w14:paraId="2D3B0BD9">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建设单位</w:t>
            </w:r>
          </w:p>
          <w:p w14:paraId="2A1B7A6A">
            <w:pPr>
              <w:shd w:val="clear"/>
              <w:spacing w:line="400" w:lineRule="exact"/>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意  见</w:t>
            </w:r>
          </w:p>
        </w:tc>
        <w:tc>
          <w:tcPr>
            <w:tcW w:w="6640" w:type="dxa"/>
            <w:gridSpan w:val="3"/>
            <w:noWrap w:val="0"/>
            <w:vAlign w:val="center"/>
          </w:tcPr>
          <w:p w14:paraId="4FAC4C82">
            <w:pPr>
              <w:shd w:val="clear"/>
              <w:spacing w:line="400" w:lineRule="exact"/>
              <w:ind w:firstLine="2640" w:firstLineChars="1100"/>
              <w:rPr>
                <w:rFonts w:ascii="Times New Roman" w:hAnsi="Times New Roman" w:cs="Times New Roman"/>
                <w:color w:val="000000" w:themeColor="text1"/>
                <w:sz w:val="24"/>
                <w14:textFill>
                  <w14:solidFill>
                    <w14:schemeClr w14:val="tx1"/>
                  </w14:solidFill>
                </w14:textFill>
              </w:rPr>
            </w:pPr>
          </w:p>
          <w:p w14:paraId="20C7B0A4">
            <w:pPr>
              <w:shd w:val="clear"/>
              <w:spacing w:line="400" w:lineRule="exact"/>
              <w:ind w:firstLine="5520" w:firstLineChars="2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（盖章）</w:t>
            </w:r>
          </w:p>
          <w:p w14:paraId="287DA606">
            <w:pPr>
              <w:shd w:val="clear"/>
              <w:spacing w:line="400" w:lineRule="exact"/>
              <w:jc w:val="righ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年   月   日</w:t>
            </w:r>
          </w:p>
        </w:tc>
      </w:tr>
      <w:tr w14:paraId="23197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2716" w:type="dxa"/>
            <w:noWrap w:val="0"/>
            <w:vAlign w:val="center"/>
          </w:tcPr>
          <w:p w14:paraId="187A4E96">
            <w:pPr>
              <w:shd w:val="clear"/>
              <w:spacing w:line="400" w:lineRule="exact"/>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县数据局</w:t>
            </w:r>
            <w:r>
              <w:rPr>
                <w:rFonts w:ascii="Times New Roman" w:hAnsi="Times New Roman" w:cs="Times New Roman"/>
                <w:color w:val="000000" w:themeColor="text1"/>
                <w:sz w:val="28"/>
                <w:szCs w:val="28"/>
                <w14:textFill>
                  <w14:solidFill>
                    <w14:schemeClr w14:val="tx1"/>
                  </w14:solidFill>
                </w14:textFill>
              </w:rPr>
              <w:t>意见</w:t>
            </w:r>
          </w:p>
        </w:tc>
        <w:tc>
          <w:tcPr>
            <w:tcW w:w="6640" w:type="dxa"/>
            <w:gridSpan w:val="3"/>
            <w:noWrap w:val="0"/>
            <w:vAlign w:val="center"/>
          </w:tcPr>
          <w:p w14:paraId="0DC1EC46">
            <w:pPr>
              <w:shd w:val="clear"/>
              <w:spacing w:line="400" w:lineRule="exact"/>
              <w:jc w:val="center"/>
              <w:rPr>
                <w:rFonts w:ascii="Times New Roman" w:hAnsi="Times New Roman" w:cs="Times New Roman"/>
                <w:color w:val="000000" w:themeColor="text1"/>
                <w:sz w:val="24"/>
                <w14:textFill>
                  <w14:solidFill>
                    <w14:schemeClr w14:val="tx1"/>
                  </w14:solidFill>
                </w14:textFill>
              </w:rPr>
            </w:pPr>
          </w:p>
          <w:p w14:paraId="754C8596">
            <w:pPr>
              <w:shd w:val="clear"/>
              <w:spacing w:line="400" w:lineRule="exact"/>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（盖章）</w:t>
            </w:r>
          </w:p>
          <w:p w14:paraId="00E91F74">
            <w:pPr>
              <w:shd w:val="clear"/>
              <w:spacing w:line="400" w:lineRule="exact"/>
              <w:jc w:val="right"/>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年   月   日</w:t>
            </w:r>
          </w:p>
        </w:tc>
      </w:tr>
    </w:tbl>
    <w:p w14:paraId="4245F6C3">
      <w:pPr>
        <w:pStyle w:val="3"/>
        <w:shd w:val="clear"/>
        <w:spacing w:beforeAutospacing="0" w:afterAutospacing="0"/>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方正大标宋_GBK">
    <w:altName w:val="宋体"/>
    <w:panose1 w:val="03000509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9419B"/>
    <w:multiLevelType w:val="singleLevel"/>
    <w:tmpl w:val="BD59419B"/>
    <w:lvl w:ilvl="0" w:tentative="0">
      <w:start w:val="1"/>
      <w:numFmt w:val="chineseCounting"/>
      <w:suff w:val="space"/>
      <w:lvlText w:val="第%1章"/>
      <w:lvlJc w:val="left"/>
      <w:rPr>
        <w:rFonts w:hint="eastAsia"/>
      </w:rPr>
    </w:lvl>
  </w:abstractNum>
  <w:abstractNum w:abstractNumId="1">
    <w:nsid w:val="DB49DB2E"/>
    <w:multiLevelType w:val="singleLevel"/>
    <w:tmpl w:val="DB49DB2E"/>
    <w:lvl w:ilvl="0" w:tentative="0">
      <w:start w:val="1"/>
      <w:numFmt w:val="decimal"/>
      <w:lvlText w:val="%1."/>
      <w:lvlJc w:val="left"/>
      <w:pPr>
        <w:tabs>
          <w:tab w:val="left" w:pos="312"/>
        </w:tabs>
      </w:pPr>
    </w:lvl>
  </w:abstractNum>
  <w:abstractNum w:abstractNumId="2">
    <w:nsid w:val="032D0AAB"/>
    <w:multiLevelType w:val="multilevel"/>
    <w:tmpl w:val="032D0AA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FF39BB5"/>
    <w:multiLevelType w:val="singleLevel"/>
    <w:tmpl w:val="6FF39BB5"/>
    <w:lvl w:ilvl="0" w:tentative="0">
      <w:start w:val="5"/>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GI5MTJjZmM3N2RjMjNlNTIzMGE2OTBjYTg0MzUifQ=="/>
  </w:docVars>
  <w:rsids>
    <w:rsidRoot w:val="4A1947CF"/>
    <w:rsid w:val="00E346A0"/>
    <w:rsid w:val="03B65156"/>
    <w:rsid w:val="27DA6A87"/>
    <w:rsid w:val="2AF2D037"/>
    <w:rsid w:val="39B7D594"/>
    <w:rsid w:val="3A643AC1"/>
    <w:rsid w:val="3BE2164D"/>
    <w:rsid w:val="4A1947CF"/>
    <w:rsid w:val="57BFEF59"/>
    <w:rsid w:val="593F8368"/>
    <w:rsid w:val="59F708B2"/>
    <w:rsid w:val="5FF70342"/>
    <w:rsid w:val="63CE5E54"/>
    <w:rsid w:val="65E1200A"/>
    <w:rsid w:val="6CE17915"/>
    <w:rsid w:val="6E341912"/>
    <w:rsid w:val="6FFFA028"/>
    <w:rsid w:val="77CE450A"/>
    <w:rsid w:val="77FDACA1"/>
    <w:rsid w:val="7F407F01"/>
    <w:rsid w:val="9CDEC62C"/>
    <w:rsid w:val="AFFF79D9"/>
    <w:rsid w:val="BAF72CB2"/>
    <w:rsid w:val="BBF39E79"/>
    <w:rsid w:val="D1ED27E7"/>
    <w:rsid w:val="D9BE527C"/>
    <w:rsid w:val="E7B3D68C"/>
    <w:rsid w:val="EE39839B"/>
    <w:rsid w:val="EEB9960C"/>
    <w:rsid w:val="EEFE6A88"/>
    <w:rsid w:val="FB777D82"/>
    <w:rsid w:val="FBBF10F5"/>
    <w:rsid w:val="FFBF8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6806</Words>
  <Characters>6829</Characters>
  <Lines>0</Lines>
  <Paragraphs>0</Paragraphs>
  <TotalTime>0</TotalTime>
  <ScaleCrop>false</ScaleCrop>
  <LinksUpToDate>false</LinksUpToDate>
  <CharactersWithSpaces>7180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晴天</cp:lastModifiedBy>
  <cp:lastPrinted>2024-08-08T01:53:00Z</cp:lastPrinted>
  <dcterms:modified xsi:type="dcterms:W3CDTF">2024-08-27T02:39:33Z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D945D6754D7944D3853CAE838D7A1320_13</vt:lpwstr>
  </property>
</Properties>
</file>