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649E0">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金湖县司法局</w:t>
      </w:r>
    </w:p>
    <w:p w14:paraId="65A46626">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2024年度法治政府建设工作报告</w:t>
      </w:r>
    </w:p>
    <w:p w14:paraId="27BA90FA">
      <w:pPr>
        <w:spacing w:line="500" w:lineRule="exact"/>
        <w:ind w:firstLine="640" w:firstLineChars="200"/>
        <w:rPr>
          <w:rFonts w:hint="eastAsia" w:ascii="仿宋_GB2312" w:eastAsia="仿宋_GB2312"/>
          <w:sz w:val="32"/>
          <w:szCs w:val="32"/>
        </w:rPr>
      </w:pPr>
    </w:p>
    <w:p w14:paraId="43F520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2024年，在县委县政府的坚强领导下，在省</w:t>
      </w:r>
      <w:r>
        <w:rPr>
          <w:rFonts w:hint="eastAsia" w:ascii="Times New Roman" w:hAnsi="Times New Roman" w:eastAsia="仿宋_GB2312" w:cs="Times New Roman"/>
          <w:color w:val="auto"/>
          <w:sz w:val="32"/>
          <w:szCs w:val="32"/>
          <w:lang w:val="en-US" w:eastAsia="zh-CN"/>
        </w:rPr>
        <w:t>厅</w:t>
      </w:r>
      <w:r>
        <w:rPr>
          <w:rFonts w:hint="default"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val="en-US" w:eastAsia="zh-CN"/>
        </w:rPr>
        <w:t>的精心指导下，金湖县司法局坚持以习近平新时代中国特色社会主义思想为指导，全面贯彻党的二十大和二十届二中、三中全会精神，深入学习贯彻习近平法治思想，扎实履行“一个统抓、五大职能”，聚焦优化营商环境、聚力便企利企服务、厚植司法为民情怀，扎实推进法治政府建设，现将有关情况报告如下。</w:t>
      </w:r>
    </w:p>
    <w:p w14:paraId="653572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一、2024年度法治政府建设情况</w:t>
      </w:r>
    </w:p>
    <w:p w14:paraId="5DC1C4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（一）注重统筹协调，全面推进法治建设</w:t>
      </w:r>
    </w:p>
    <w:p w14:paraId="4472092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一是统抓依法治县工作。</w:t>
      </w:r>
      <w:r>
        <w:rPr>
          <w:rFonts w:hint="default" w:ascii="Times New Roman" w:hAnsi="Times New Roman" w:eastAsia="仿宋_GB2312" w:cs="Times New Roman"/>
          <w:b w:val="0"/>
          <w:bCs w:val="0"/>
          <w:color w:val="auto"/>
          <w:sz w:val="32"/>
          <w:szCs w:val="32"/>
          <w:lang w:val="en-US" w:eastAsia="zh-CN"/>
        </w:rPr>
        <w:t>召开县委全面依法治县委员会会议暨党政主要负责人专题述法会议，印发全年工作要点，推动法治建设工作落细落实。承办全市习近平法治思想暨市域社会治理能力现代化专题培训班，进一步推动党员领导干部树立法治思维和运用法治方式解决问题的能力。构建全市法治观察网络，打造淮安特色法治汇面厅、金湖法治大地图，省厅专题来金调研并给予充分肯定。县依法治县办获评全省法治督察工作成绩突出集体、全市唯一。</w:t>
      </w:r>
      <w:r>
        <w:rPr>
          <w:rFonts w:hint="default" w:ascii="Times New Roman" w:hAnsi="Times New Roman" w:eastAsia="仿宋_GB2312" w:cs="Times New Roman"/>
          <w:b/>
          <w:bCs/>
          <w:color w:val="auto"/>
          <w:sz w:val="32"/>
          <w:szCs w:val="32"/>
          <w:lang w:val="en-US" w:eastAsia="zh-CN"/>
        </w:rPr>
        <w:t>二是做优行政复议应诉工作。</w:t>
      </w:r>
      <w:r>
        <w:rPr>
          <w:rFonts w:hint="default" w:ascii="Times New Roman" w:hAnsi="Times New Roman" w:eastAsia="仿宋_GB2312" w:cs="Times New Roman"/>
          <w:color w:val="auto"/>
          <w:sz w:val="32"/>
          <w:szCs w:val="32"/>
          <w:lang w:val="en-US" w:eastAsia="zh-CN"/>
        </w:rPr>
        <w:t>制定出台《金湖县行政应诉案件监督管理工作办法》《金湖县行政败诉案件过错责任追究办法》，通过对新立案件月度通报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加强应诉指导，</w:t>
      </w:r>
      <w:r>
        <w:rPr>
          <w:rFonts w:hint="default" w:ascii="Times New Roman" w:hAnsi="Times New Roman" w:eastAsia="仿宋_GB2312" w:cs="Times New Roman"/>
          <w:color w:val="auto"/>
          <w:kern w:val="2"/>
          <w:sz w:val="32"/>
          <w:szCs w:val="32"/>
          <w:lang w:val="en-US" w:eastAsia="zh-CN" w:bidi="ar-SA"/>
        </w:rPr>
        <w:t>持续提升行政诉讼案件应诉质效</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三是推动行政执法固本强基。</w:t>
      </w:r>
      <w:r>
        <w:rPr>
          <w:rFonts w:hint="default" w:ascii="Times New Roman" w:hAnsi="Times New Roman" w:eastAsia="仿宋_GB2312" w:cs="Times New Roman"/>
          <w:color w:val="auto"/>
          <w:sz w:val="32"/>
          <w:szCs w:val="32"/>
          <w:lang w:val="en-US" w:eastAsia="zh-CN"/>
        </w:rPr>
        <w:t>对重点领域案件开展集中评查，做到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一案一表一评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根据发现的问题，发布案卷评查情况通报，制发四份行政执法监督建议书，推动问题整改到位。组织33名执法骨干参加习近平法治思想暨强化行政执法能力建设专题视频培训、全县845名执法人员参加网上公共法律知识培训，实现行政执法队伍全员轮训。</w:t>
      </w:r>
    </w:p>
    <w:p w14:paraId="4900DA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（二）注重科学民主，深化依法依规决策</w:t>
      </w:r>
    </w:p>
    <w:p w14:paraId="1405811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一是提升合法性审查工作质效</w:t>
      </w:r>
      <w:r>
        <w:rPr>
          <w:rFonts w:hint="default" w:ascii="Times New Roman" w:hAnsi="Times New Roman" w:eastAsia="仿宋_GB2312" w:cs="Times New Roman"/>
          <w:color w:val="auto"/>
          <w:sz w:val="32"/>
          <w:szCs w:val="32"/>
          <w:lang w:val="en-US" w:eastAsia="zh-CN"/>
        </w:rPr>
        <w:t>。推动合法性审查县镇村三级联动，严格备案审查工作机制。对省市县三级法律法规、政策文件、行政协议等合法性审查180件次，提出意见建议230条。深入推进涉及不平等对待企业行政规范性文件及相关政策文件专项清理工作，经梳理研判清理文件共108件，其中废止行政规范性文件4件、各类政策文件100件，修订政策文件4件，进一步服务保障县域经济高质量发展。</w:t>
      </w:r>
      <w:r>
        <w:rPr>
          <w:rFonts w:hint="default" w:ascii="Times New Roman" w:hAnsi="Times New Roman" w:eastAsia="仿宋_GB2312" w:cs="Times New Roman"/>
          <w:b/>
          <w:bCs/>
          <w:color w:val="auto"/>
          <w:sz w:val="32"/>
          <w:szCs w:val="32"/>
          <w:lang w:val="en-US" w:eastAsia="zh-CN"/>
        </w:rPr>
        <w:t>二是服务重大决策程序规范有序。</w:t>
      </w:r>
      <w:r>
        <w:rPr>
          <w:rFonts w:hint="default" w:ascii="Times New Roman" w:hAnsi="Times New Roman" w:eastAsia="仿宋_GB2312" w:cs="Times New Roman"/>
          <w:color w:val="auto"/>
          <w:sz w:val="32"/>
          <w:szCs w:val="32"/>
          <w:lang w:val="en-US" w:eastAsia="zh-CN"/>
        </w:rPr>
        <w:t>按照法律法规和政策要求严格规范重大行政决策程序，通过公开听证、网上征求意见、座谈会等多种形式，广泛向社会公众征求意见。2024年服务重大行政决策1项，在《金湖县2024年度农村生态河道建设工程》项目中，确保项目组织严密、管理规范、政策公开、程序合法。</w:t>
      </w:r>
      <w:r>
        <w:rPr>
          <w:rFonts w:hint="default" w:ascii="Times New Roman" w:hAnsi="Times New Roman" w:eastAsia="仿宋_GB2312" w:cs="Times New Roman"/>
          <w:b/>
          <w:bCs/>
          <w:color w:val="auto"/>
          <w:sz w:val="32"/>
          <w:szCs w:val="32"/>
          <w:lang w:val="en-US" w:eastAsia="zh-CN"/>
        </w:rPr>
        <w:t>三是加强规范性文件管理。</w:t>
      </w:r>
      <w:r>
        <w:rPr>
          <w:rFonts w:hint="default" w:ascii="Times New Roman" w:hAnsi="Times New Roman" w:eastAsia="仿宋_GB2312" w:cs="Times New Roman"/>
          <w:color w:val="auto"/>
          <w:sz w:val="32"/>
          <w:szCs w:val="32"/>
          <w:lang w:val="en-US" w:eastAsia="zh-CN"/>
        </w:rPr>
        <w:t>按照《关于全面推行行政规范性文件合法性审查机制的实施意见》等文件要求，将行政规范性文件合法性审查作为提交县委常委会、县政府常务会议必经前置程序。对2024年制定出台的《金湖县市容责任区划分办法》《金湖县农业产业化龙头企业奖励试行办法》2份行政规范性文件，严格落实合法性审查程序前置规定，确保制定程序正当、过程公开、内容合法。</w:t>
      </w:r>
    </w:p>
    <w:p w14:paraId="5A0235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（三）注重中心大局，打造一流营商环境</w:t>
      </w:r>
    </w:p>
    <w:p w14:paraId="484722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一是创新执法监督方式。</w:t>
      </w:r>
      <w:r>
        <w:rPr>
          <w:rFonts w:hint="default" w:ascii="Times New Roman" w:hAnsi="Times New Roman" w:eastAsia="仿宋_GB2312" w:cs="Times New Roman"/>
          <w:b w:val="0"/>
          <w:bCs w:val="0"/>
          <w:color w:val="auto"/>
          <w:sz w:val="32"/>
          <w:szCs w:val="32"/>
          <w:lang w:val="en-US" w:eastAsia="zh-CN"/>
        </w:rPr>
        <w:t>联合县人大办、政协办对县生态环境局、市监局、水务局等重点单位“双随机 一公开”执法检查开展“随同式”执法监督。在6家企业打造涉企行政检查观察哨，规范行政检查行为。按照省市县乡“四级全覆盖”工作要求，进一步延伸执法监督触角，建成县镇全覆盖的行政执法协调监督工作体系。</w:t>
      </w:r>
      <w:r>
        <w:rPr>
          <w:rFonts w:hint="default" w:ascii="Times New Roman" w:hAnsi="Times New Roman" w:eastAsia="仿宋_GB2312" w:cs="Times New Roman"/>
          <w:b/>
          <w:bCs/>
          <w:color w:val="auto"/>
          <w:sz w:val="32"/>
          <w:szCs w:val="32"/>
          <w:lang w:val="en-US" w:eastAsia="zh-CN"/>
        </w:rPr>
        <w:t>二是提升行政执法质量。</w:t>
      </w:r>
      <w:r>
        <w:rPr>
          <w:rFonts w:hint="default" w:ascii="Times New Roman" w:hAnsi="Times New Roman" w:eastAsia="仿宋_GB2312" w:cs="Times New Roman"/>
          <w:b w:val="0"/>
          <w:bCs w:val="0"/>
          <w:color w:val="auto"/>
          <w:sz w:val="32"/>
          <w:szCs w:val="32"/>
          <w:lang w:val="en-US" w:eastAsia="zh-CN"/>
        </w:rPr>
        <w:t>召开全县提升行政执法质量服务高质量发展会议，印发《金湖县行政执法突出问题专项整治行动督查推进工作方案》。对全县执法部门排查出</w:t>
      </w:r>
      <w:r>
        <w:rPr>
          <w:rFonts w:hint="eastAsia"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行政执法突出问题，形成问题清单、提出整改措施、明确整改时限和落实整改责任，推动严格规范公正文明执法。三</w:t>
      </w:r>
      <w:r>
        <w:rPr>
          <w:rFonts w:hint="default" w:ascii="Times New Roman" w:hAnsi="Times New Roman" w:eastAsia="仿宋_GB2312" w:cs="Times New Roman"/>
          <w:b/>
          <w:bCs/>
          <w:color w:val="auto"/>
          <w:sz w:val="32"/>
          <w:szCs w:val="32"/>
          <w:lang w:val="en-US" w:eastAsia="zh-CN"/>
        </w:rPr>
        <w:t>是深化包容审慎监管。</w:t>
      </w:r>
      <w:r>
        <w:rPr>
          <w:rFonts w:hint="default" w:ascii="Times New Roman" w:hAnsi="Times New Roman" w:eastAsia="仿宋_GB2312" w:cs="Times New Roman"/>
          <w:b w:val="0"/>
          <w:bCs w:val="0"/>
          <w:color w:val="auto"/>
          <w:sz w:val="32"/>
          <w:szCs w:val="32"/>
          <w:lang w:val="en-US" w:eastAsia="zh-CN"/>
        </w:rPr>
        <w:t>探索开展涉企“合并联合式”执法检查工作，结合应急、消防、生态环境、住建、市监5个重点执法领域，避免“多头检查、随意检查、过度执法”，实现“进一次门、查多项事”。实施涉企包容审慎监管执法“三个全覆盖”工程，2024年涉企“三张清单”行政处罚案件</w:t>
      </w:r>
      <w:r>
        <w:rPr>
          <w:rFonts w:hint="default" w:ascii="Times New Roman" w:hAnsi="Times New Roman" w:eastAsia="仿宋_GB2312" w:cs="Times New Roman"/>
          <w:color w:val="auto"/>
          <w:kern w:val="0"/>
          <w:sz w:val="32"/>
          <w:szCs w:val="32"/>
          <w:lang w:val="en-US" w:eastAsia="zh-CN"/>
        </w:rPr>
        <w:t>819</w:t>
      </w:r>
      <w:r>
        <w:rPr>
          <w:rFonts w:hint="default" w:ascii="Times New Roman" w:hAnsi="Times New Roman" w:eastAsia="仿宋_GB2312" w:cs="Times New Roman"/>
          <w:b w:val="0"/>
          <w:bCs w:val="0"/>
          <w:color w:val="auto"/>
          <w:sz w:val="32"/>
          <w:szCs w:val="32"/>
          <w:lang w:val="en-US" w:eastAsia="zh-CN"/>
        </w:rPr>
        <w:t>件，为企业减负</w:t>
      </w:r>
      <w:r>
        <w:rPr>
          <w:rFonts w:hint="default" w:ascii="Times New Roman" w:hAnsi="Times New Roman" w:eastAsia="仿宋_GB2312" w:cs="Times New Roman"/>
          <w:color w:val="auto"/>
          <w:kern w:val="0"/>
          <w:sz w:val="32"/>
          <w:szCs w:val="32"/>
          <w:lang w:val="en-US" w:eastAsia="zh-CN"/>
        </w:rPr>
        <w:t>1512.52</w:t>
      </w:r>
      <w:r>
        <w:rPr>
          <w:rFonts w:hint="default" w:ascii="Times New Roman" w:hAnsi="Times New Roman" w:eastAsia="仿宋_GB2312" w:cs="Times New Roman"/>
          <w:b w:val="0"/>
          <w:bCs w:val="0"/>
          <w:color w:val="auto"/>
          <w:sz w:val="32"/>
          <w:szCs w:val="32"/>
          <w:lang w:val="en-US" w:eastAsia="zh-CN"/>
        </w:rPr>
        <w:t>万元，优化营商环境等工作被法治日报、新华日报等多家媒体宣传报道。</w:t>
      </w:r>
    </w:p>
    <w:p w14:paraId="4FBB6B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（四）注重服务质效，厚植司法为民理念</w:t>
      </w:r>
    </w:p>
    <w:p w14:paraId="6F0C319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一是提升法援公证质量。</w:t>
      </w:r>
      <w:r>
        <w:rPr>
          <w:rFonts w:hint="default" w:ascii="Times New Roman" w:hAnsi="Times New Roman" w:eastAsia="仿宋_GB2312" w:cs="Times New Roman"/>
          <w:b w:val="0"/>
          <w:bCs w:val="0"/>
          <w:color w:val="auto"/>
          <w:sz w:val="32"/>
          <w:szCs w:val="32"/>
          <w:lang w:val="en-US" w:eastAsia="zh-CN"/>
        </w:rPr>
        <w:t>规范法律援助运行管理，修订律师、基层法律服务工作者办理法律援助案件补贴办法，实行劳动争议案件法律援助“四方衔接”机制。与常熟农商行签约“金融赋强公证”业务，以赋强公证为着力点，助力解决“执行难”问题；探索推出“金佑安”创新业务，持续加强公证业务与企业安全生产工作深度结合；采用“不见面”预审模式，缩短办证周期。</w:t>
      </w:r>
      <w:r>
        <w:rPr>
          <w:rFonts w:hint="default" w:ascii="Times New Roman" w:hAnsi="Times New Roman" w:eastAsia="仿宋_GB2312" w:cs="Times New Roman"/>
          <w:b/>
          <w:bCs/>
          <w:color w:val="auto"/>
          <w:sz w:val="32"/>
          <w:szCs w:val="32"/>
          <w:lang w:val="en-US" w:eastAsia="zh-CN"/>
        </w:rPr>
        <w:t>二是深化推动“法律托管”。</w:t>
      </w:r>
      <w:r>
        <w:rPr>
          <w:rFonts w:hint="default" w:ascii="Times New Roman" w:hAnsi="Times New Roman" w:eastAsia="仿宋_GB2312" w:cs="Times New Roman"/>
          <w:b w:val="0"/>
          <w:bCs w:val="0"/>
          <w:color w:val="auto"/>
          <w:sz w:val="32"/>
          <w:szCs w:val="32"/>
          <w:lang w:val="en-US" w:eastAsia="zh-CN"/>
        </w:rPr>
        <w:t>建立司法局、律所、企业三方互动机制，为新设民营企业提供免费法律服务，协调律所优质资源，签订托管“三方协议”，护航企业健康发展。目前已走访云达铝业等企业1</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家，提出法律意见20条；与8家企业签订三方托管协议，上门服务18次。深化惠企护企“10免4快1减”服务机制，为小微企业提供“法治体检”，进一步降低企业违法风险。</w:t>
      </w:r>
      <w:r>
        <w:rPr>
          <w:rFonts w:hint="default" w:ascii="Times New Roman" w:hAnsi="Times New Roman" w:eastAsia="仿宋_GB2312" w:cs="Times New Roman"/>
          <w:b/>
          <w:bCs/>
          <w:color w:val="auto"/>
          <w:sz w:val="32"/>
          <w:szCs w:val="32"/>
          <w:lang w:val="en-US" w:eastAsia="zh-CN"/>
        </w:rPr>
        <w:t>三是办好为民服务实事。</w:t>
      </w:r>
      <w:r>
        <w:rPr>
          <w:rFonts w:hint="default" w:ascii="Times New Roman" w:hAnsi="Times New Roman" w:eastAsia="仿宋_GB2312" w:cs="Times New Roman"/>
          <w:b w:val="0"/>
          <w:bCs w:val="0"/>
          <w:color w:val="auto"/>
          <w:sz w:val="32"/>
          <w:szCs w:val="32"/>
          <w:lang w:val="en-US" w:eastAsia="zh-CN"/>
        </w:rPr>
        <w:t>不断提升基本公共法律服务可及率，全县8个镇（街道）公共法律服务中心均实现标准化建设运行。新建10个法律援助联络点和3个远程视频公证系统，打通法律服务最后“一公里”，织密法律服务“便民网”。</w:t>
      </w:r>
    </w:p>
    <w:p w14:paraId="1051FD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（五）注重安全稳定，夯实社会和谐基础</w:t>
      </w:r>
    </w:p>
    <w:p w14:paraId="559FFAD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一是做优“荷都调解”品牌。</w:t>
      </w:r>
      <w:r>
        <w:rPr>
          <w:rFonts w:hint="default" w:ascii="Times New Roman" w:hAnsi="Times New Roman" w:eastAsia="仿宋_GB2312" w:cs="Times New Roman"/>
          <w:b w:val="0"/>
          <w:bCs w:val="0"/>
          <w:color w:val="auto"/>
          <w:sz w:val="32"/>
          <w:szCs w:val="32"/>
          <w:lang w:val="en-US" w:eastAsia="zh-CN"/>
        </w:rPr>
        <w:t>联合县法院印发《全域诉调·三源治理工作机制建设的实施方案》，共同推进“淮上枫桥14+3诉源治理工作”。推行“网格化调解、精细化服务”模式，确保矛盾纠纷发现于早、处置在小、及时就地化解。</w:t>
      </w:r>
      <w:r>
        <w:rPr>
          <w:rFonts w:hint="default" w:ascii="Times New Roman" w:hAnsi="Times New Roman" w:eastAsia="仿宋_GB2312" w:cs="Times New Roman"/>
          <w:b/>
          <w:bCs/>
          <w:color w:val="auto"/>
          <w:sz w:val="32"/>
          <w:szCs w:val="32"/>
          <w:lang w:val="en-US" w:eastAsia="zh-CN"/>
        </w:rPr>
        <w:t>二是做实安全生产工作。</w:t>
      </w:r>
      <w:r>
        <w:rPr>
          <w:rFonts w:hint="default" w:ascii="Times New Roman" w:hAnsi="Times New Roman" w:eastAsia="仿宋_GB2312" w:cs="Times New Roman"/>
          <w:color w:val="auto"/>
          <w:sz w:val="32"/>
          <w:szCs w:val="32"/>
          <w:lang w:val="en-US" w:eastAsia="zh-CN"/>
        </w:rPr>
        <w:t>贯彻落实安全生产治本攻坚三年行动，做到“人人讲安全、个个会应急”，细化科室责任，明确工作内容，形成职责明晰、各司其职、各负其责、齐抓共管的工作格局。开展消防安全应急演练，加强消防安全隐患排查，梳理形成隐患清单，明确整改措施和期限，从源头上化解安全风险。</w:t>
      </w:r>
      <w:r>
        <w:rPr>
          <w:rFonts w:hint="default" w:ascii="Times New Roman" w:hAnsi="Times New Roman" w:eastAsia="仿宋_GB2312" w:cs="Times New Roman"/>
          <w:b/>
          <w:bCs/>
          <w:color w:val="auto"/>
          <w:sz w:val="32"/>
          <w:szCs w:val="32"/>
          <w:lang w:val="en-US" w:eastAsia="zh-CN"/>
        </w:rPr>
        <w:t>三是加强行政争议纾解工作。</w:t>
      </w:r>
      <w:r>
        <w:rPr>
          <w:rFonts w:hint="default" w:ascii="Times New Roman" w:hAnsi="Times New Roman" w:eastAsia="仿宋_GB2312" w:cs="Times New Roman"/>
          <w:color w:val="auto"/>
          <w:sz w:val="32"/>
          <w:szCs w:val="32"/>
          <w:lang w:val="en-US" w:eastAsia="zh-CN"/>
        </w:rPr>
        <w:t>贯彻落实新修订《行政复议法》，压实行政纾解主体责任，督促和指导行政单位成立“1+1+1”的工作专班，推动行政争议实质性化解。</w:t>
      </w:r>
    </w:p>
    <w:p w14:paraId="2ACA22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（六）注重全民守法，提升普法宣传效果</w:t>
      </w:r>
    </w:p>
    <w:p w14:paraId="3BAFABB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一是压实普法主体责任。</w:t>
      </w:r>
      <w:r>
        <w:rPr>
          <w:rFonts w:hint="default" w:ascii="Times New Roman" w:hAnsi="Times New Roman" w:eastAsia="仿宋_GB2312" w:cs="Times New Roman"/>
          <w:b w:val="0"/>
          <w:bCs w:val="0"/>
          <w:color w:val="auto"/>
          <w:sz w:val="32"/>
          <w:szCs w:val="32"/>
          <w:lang w:val="en-US" w:eastAsia="zh-CN"/>
        </w:rPr>
        <w:t>印发全县普法依法治理工作要点、国家机关普法责任清单等文件，全面落实“谁执法谁普法、谁主管谁普法、谁服务谁普法”普法责任制，县局</w:t>
      </w:r>
      <w:r>
        <w:rPr>
          <w:rFonts w:hint="default" w:ascii="Times New Roman" w:hAnsi="Times New Roman" w:eastAsia="仿宋_GB2312" w:cs="Times New Roman"/>
          <w:b w:val="0"/>
          <w:bCs w:val="0"/>
          <w:color w:val="auto"/>
          <w:sz w:val="32"/>
          <w:szCs w:val="32"/>
          <w:highlight w:val="none"/>
          <w:lang w:val="en-US" w:eastAsia="zh-CN"/>
        </w:rPr>
        <w:t>获评全省“八五”普法中期成绩突出集体。</w:t>
      </w:r>
      <w:r>
        <w:rPr>
          <w:rFonts w:hint="default" w:ascii="Times New Roman" w:hAnsi="Times New Roman" w:eastAsia="仿宋_GB2312" w:cs="Times New Roman"/>
          <w:b w:val="0"/>
          <w:bCs w:val="0"/>
          <w:color w:val="auto"/>
          <w:sz w:val="32"/>
          <w:szCs w:val="32"/>
          <w:lang w:val="en-US" w:eastAsia="zh-CN"/>
        </w:rPr>
        <w:t>常态化开展习近平法治思想、宪法、民法典等法律“十进”活动，组织新提拔科级干部参加任前法律知识考试3场次，开展法治讲座、文艺汇演等30余场次，发放资料2万余份，</w:t>
      </w:r>
      <w:r>
        <w:rPr>
          <w:rFonts w:hint="default" w:ascii="Times New Roman" w:hAnsi="Times New Roman" w:eastAsia="仿宋_GB2312" w:cs="Times New Roman"/>
          <w:b w:val="0"/>
          <w:bCs w:val="0"/>
          <w:color w:val="auto"/>
          <w:sz w:val="32"/>
          <w:szCs w:val="32"/>
          <w:highlight w:val="none"/>
          <w:lang w:val="en-US" w:eastAsia="zh-CN"/>
        </w:rPr>
        <w:t>录制“法律明白人”微课堂12期。</w:t>
      </w:r>
      <w:r>
        <w:rPr>
          <w:rFonts w:hint="default" w:ascii="Times New Roman" w:hAnsi="Times New Roman" w:eastAsia="仿宋_GB2312" w:cs="Times New Roman"/>
          <w:b/>
          <w:bCs/>
          <w:color w:val="auto"/>
          <w:sz w:val="32"/>
          <w:szCs w:val="32"/>
          <w:lang w:val="en-US" w:eastAsia="zh-CN"/>
        </w:rPr>
        <w:t>二是加强法治文化建设。</w:t>
      </w:r>
      <w:r>
        <w:rPr>
          <w:rFonts w:hint="default" w:ascii="Times New Roman" w:hAnsi="Times New Roman" w:eastAsia="仿宋_GB2312" w:cs="Times New Roman"/>
          <w:b w:val="0"/>
          <w:bCs w:val="0"/>
          <w:color w:val="auto"/>
          <w:sz w:val="32"/>
          <w:szCs w:val="32"/>
          <w:highlight w:val="none"/>
          <w:lang w:val="en-US" w:eastAsia="zh-CN"/>
        </w:rPr>
        <w:t>强化阵地打造，对宪法主题公园和宪法馆进行提档升级，并迎接市人大参观调研。</w:t>
      </w:r>
      <w:r>
        <w:rPr>
          <w:rFonts w:hint="default" w:ascii="Times New Roman" w:hAnsi="Times New Roman" w:eastAsia="仿宋_GB2312" w:cs="Times New Roman"/>
          <w:b w:val="0"/>
          <w:bCs w:val="0"/>
          <w:color w:val="auto"/>
          <w:kern w:val="2"/>
          <w:sz w:val="32"/>
          <w:szCs w:val="32"/>
          <w:lang w:val="en-US" w:eastAsia="zh-CN" w:bidi="ar-SA"/>
        </w:rPr>
        <w:t>以“宜居宜业 和美新丰”为主题，融入“棋语法韵”法治理念，打造吕良镇新丰公寓法治文化阵地；将法治元素融入金南兵工等金湖本土文化，打造金南红色法治文化阵地；在县工人文化宫打造法治营商图书角，为企业和职工提供法治宣传服务。</w:t>
      </w:r>
      <w:r>
        <w:rPr>
          <w:rFonts w:hint="default" w:ascii="Times New Roman" w:hAnsi="Times New Roman" w:eastAsia="仿宋_GB2312" w:cs="Times New Roman"/>
          <w:b w:val="0"/>
          <w:bCs w:val="0"/>
          <w:color w:val="auto"/>
          <w:sz w:val="32"/>
          <w:szCs w:val="32"/>
          <w:lang w:val="en-US" w:eastAsia="zh-CN"/>
        </w:rPr>
        <w:t>全县创作法治漫画、书法、微动画等法治文化作品80余个；</w:t>
      </w:r>
      <w:r>
        <w:rPr>
          <w:rFonts w:hint="default" w:ascii="Times New Roman" w:hAnsi="Times New Roman" w:eastAsia="仿宋_GB2312" w:cs="Times New Roman"/>
          <w:b w:val="0"/>
          <w:bCs w:val="0"/>
          <w:color w:val="auto"/>
          <w:sz w:val="32"/>
          <w:szCs w:val="32"/>
          <w:highlight w:val="none"/>
          <w:lang w:val="en-US" w:eastAsia="zh-CN"/>
        </w:rPr>
        <w:t>将法治元素植入剪纸、草编等传统文化中，创作出一批群众喜闻乐见的非遗法治文化作品，其中《法安天下 德润人心》剪纸作品，在江苏省法治文化非遗作品展中展出；申报公民法治素养观测点5个。</w:t>
      </w:r>
      <w:r>
        <w:rPr>
          <w:rFonts w:hint="default" w:ascii="Times New Roman" w:hAnsi="Times New Roman" w:eastAsia="仿宋_GB2312" w:cs="Times New Roman"/>
          <w:b/>
          <w:bCs/>
          <w:color w:val="auto"/>
          <w:sz w:val="32"/>
          <w:szCs w:val="32"/>
          <w:highlight w:val="none"/>
          <w:lang w:val="en-US" w:eastAsia="zh-CN"/>
        </w:rPr>
        <w:t>三是推进基层依法治理。</w:t>
      </w:r>
      <w:r>
        <w:rPr>
          <w:rFonts w:hint="default" w:ascii="Times New Roman" w:hAnsi="Times New Roman" w:eastAsia="仿宋_GB2312" w:cs="Times New Roman"/>
          <w:b w:val="0"/>
          <w:bCs w:val="0"/>
          <w:color w:val="auto"/>
          <w:sz w:val="32"/>
          <w:szCs w:val="32"/>
          <w:highlight w:val="none"/>
          <w:lang w:val="en-US" w:eastAsia="zh-CN"/>
        </w:rPr>
        <w:t>强化“法律明白人”培育，全县已培育“法律明白人”10</w:t>
      </w:r>
      <w:r>
        <w:rPr>
          <w:rFonts w:hint="eastAsia" w:ascii="Times New Roman" w:hAnsi="Times New Roman" w:eastAsia="仿宋_GB2312" w:cs="Times New Roman"/>
          <w:b w:val="0"/>
          <w:bCs w:val="0"/>
          <w:color w:val="auto"/>
          <w:sz w:val="32"/>
          <w:szCs w:val="32"/>
          <w:highlight w:val="none"/>
          <w:lang w:val="en-US" w:eastAsia="zh-CN"/>
        </w:rPr>
        <w:t>82</w:t>
      </w:r>
      <w:r>
        <w:rPr>
          <w:rFonts w:hint="default" w:ascii="Times New Roman" w:hAnsi="Times New Roman" w:eastAsia="仿宋_GB2312" w:cs="Times New Roman"/>
          <w:b w:val="0"/>
          <w:bCs w:val="0"/>
          <w:color w:val="auto"/>
          <w:sz w:val="32"/>
          <w:szCs w:val="32"/>
          <w:highlight w:val="none"/>
          <w:lang w:val="en-US" w:eastAsia="zh-CN"/>
        </w:rPr>
        <w:t>名，入选全国十大“法律明白人”工作案例1个。开展法治薄弱村专项整治，推动5个法治薄弱村完成整治工作。</w:t>
      </w:r>
    </w:p>
    <w:p w14:paraId="2236AA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二、本年度党政主要负责人履行推进法治建设第一责任人职责情况</w:t>
      </w:r>
    </w:p>
    <w:p w14:paraId="3CB79FD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一是提高政治站位，切实履行推进法治建设第一责任人职责。</w:t>
      </w:r>
      <w:r>
        <w:rPr>
          <w:rFonts w:hint="default" w:ascii="Times New Roman" w:hAnsi="Times New Roman" w:eastAsia="仿宋_GB2312" w:cs="Times New Roman"/>
          <w:b w:val="0"/>
          <w:bCs w:val="0"/>
          <w:color w:val="auto"/>
          <w:sz w:val="32"/>
          <w:szCs w:val="32"/>
          <w:highlight w:val="none"/>
          <w:lang w:val="en-US" w:eastAsia="zh-CN"/>
        </w:rPr>
        <w:t>单位主要负责人严格履行推进法治建设第一责任人职责，做到“四个亲自”，将法治政府建设纳入年度重点工作任务，并专题进行研究部署。多次主持召开法治建设相关工作会议，进一步压紧压实法治建设责任。</w:t>
      </w:r>
    </w:p>
    <w:p w14:paraId="551A1C8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二是强化贯彻落实，增强干部职工法治观念。</w:t>
      </w:r>
      <w:r>
        <w:rPr>
          <w:rFonts w:hint="default" w:ascii="Times New Roman" w:hAnsi="Times New Roman" w:eastAsia="仿宋_GB2312" w:cs="Times New Roman"/>
          <w:b w:val="0"/>
          <w:bCs w:val="0"/>
          <w:color w:val="auto"/>
          <w:sz w:val="32"/>
          <w:szCs w:val="32"/>
          <w:highlight w:val="none"/>
          <w:lang w:val="en-US" w:eastAsia="zh-CN"/>
        </w:rPr>
        <w:t>进一步学深悟透习近平新时代中国特色社会主义思想和习近平法治思想。严格落实党组会议“第一议题”制度，全年共开展理论学习中心组学习14次，交流研讨6次。开展会前学纪学法，不断提高干部职工运用法治思维、法治方式解决问题的能力和本领。</w:t>
      </w:r>
    </w:p>
    <w:p w14:paraId="124F90D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三是发挥职能优势，推动重点工作任务落地。</w:t>
      </w:r>
      <w:r>
        <w:rPr>
          <w:rFonts w:hint="default" w:ascii="Times New Roman" w:hAnsi="Times New Roman" w:eastAsia="仿宋_GB2312" w:cs="Times New Roman"/>
          <w:b w:val="0"/>
          <w:bCs w:val="0"/>
          <w:color w:val="auto"/>
          <w:sz w:val="32"/>
          <w:szCs w:val="32"/>
          <w:highlight w:val="none"/>
          <w:lang w:val="en-US" w:eastAsia="zh-CN"/>
        </w:rPr>
        <w:t>积极发挥依法治县办职能作用，始终把法治政府建设作为重点工作强力推进。通过制定工作要点，落实工作任务，加大对全县法治政府建设的统筹力度，推进法治政府建设走向深入。开展县委理论学习中心组学习会暨党员干部“知行学堂”·习近平法治思想专题培训班，县政府常务会议专题学习宣传贯彻习近平法治思想，举办全县法治建设骨干培训班。</w:t>
      </w:r>
    </w:p>
    <w:p w14:paraId="73A325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三、本年度推进法治政府建设中存在的不足</w:t>
      </w:r>
    </w:p>
    <w:p w14:paraId="75F50A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一是全面依法治县统筹效果亟待进一步加强；二是普法宣传方式方法有待进一步丰富；三是镇街综合行政执法队伍专业化水平有待提高。</w:t>
      </w:r>
    </w:p>
    <w:p w14:paraId="50A39C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四、2025年推进法治政府建设的主要安排</w:t>
      </w:r>
    </w:p>
    <w:p w14:paraId="4970FC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一是聚焦重点环节，着力提升全县依法行政水平。</w:t>
      </w:r>
      <w:r>
        <w:rPr>
          <w:rFonts w:hint="default" w:ascii="Times New Roman" w:hAnsi="Times New Roman" w:eastAsia="仿宋_GB2312" w:cs="Times New Roman"/>
          <w:color w:val="auto"/>
          <w:sz w:val="32"/>
          <w:szCs w:val="32"/>
          <w:lang w:val="en-US" w:eastAsia="zh-CN"/>
        </w:rPr>
        <w:t>深化党的二十大和二十届三中全会精神学习宣贯，以全面深化依法治县为主线，一体推进法治金湖、法治政府、法治社会建设；深抓“八五”普法工作，做实“法律明白人”与“农村学法用法示范户”培育工程，</w:t>
      </w:r>
      <w:r>
        <w:rPr>
          <w:rFonts w:hint="eastAsia" w:ascii="Times New Roman" w:hAnsi="Times New Roman" w:eastAsia="仿宋_GB2312" w:cs="Times New Roman"/>
          <w:color w:val="auto"/>
          <w:sz w:val="32"/>
          <w:szCs w:val="32"/>
          <w:lang w:val="en-US" w:eastAsia="zh-CN"/>
        </w:rPr>
        <w:t>实施“法律集市”项目，</w:t>
      </w:r>
      <w:r>
        <w:rPr>
          <w:rFonts w:hint="default" w:ascii="Times New Roman" w:hAnsi="Times New Roman" w:eastAsia="仿宋_GB2312" w:cs="Times New Roman"/>
          <w:color w:val="auto"/>
          <w:sz w:val="32"/>
          <w:szCs w:val="32"/>
          <w:lang w:val="en-US" w:eastAsia="zh-CN"/>
        </w:rPr>
        <w:t>让人民群众感受到“法治温度”；落细落实提升行政执法质量三年行动计划，深化涉企“合并联合式”执法检查工作，开展“随同式”执法监督，着力提高行政执法队伍能力素质，全面推进严格规范公正文明执法。</w:t>
      </w:r>
    </w:p>
    <w:p w14:paraId="24E4D6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二是聚焦中心任务，有效发挥服务大局职能作用。</w:t>
      </w:r>
      <w:r>
        <w:rPr>
          <w:rFonts w:hint="default" w:ascii="Times New Roman" w:hAnsi="Times New Roman" w:eastAsia="仿宋_GB2312" w:cs="Times New Roman"/>
          <w:color w:val="auto"/>
          <w:sz w:val="32"/>
          <w:szCs w:val="32"/>
          <w:lang w:val="en-US" w:eastAsia="zh-CN"/>
        </w:rPr>
        <w:t>以“定制式、增值式、一站式”为主旋律，持续做优民营企业“法律托管”后半篇文章；持续推进“1+6”法治惠企等行动，加大涉外法治服务保障力度，全力打造法治化营商环境高地；持续加大远程公证服务点和法律援助工作站点建设力度，提升基本公共法律服务可及率，努力为群众提供覆盖面更广、内容更丰富、质量更高、获得感更强的公共法律服务。</w:t>
      </w:r>
    </w:p>
    <w:p w14:paraId="575AD0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三是聚焦安全稳定，扎实推动社会治理取得实效。</w:t>
      </w:r>
      <w:r>
        <w:rPr>
          <w:rFonts w:hint="default" w:ascii="Times New Roman" w:hAnsi="Times New Roman" w:eastAsia="仿宋_GB2312" w:cs="Times New Roman"/>
          <w:color w:val="auto"/>
          <w:sz w:val="32"/>
          <w:szCs w:val="32"/>
          <w:lang w:val="en-US" w:eastAsia="zh-CN"/>
        </w:rPr>
        <w:t>以高水平“平安建设”为目标，围绕春节、五一、国庆等重要时间节点，树牢“大安全”工作理念；</w:t>
      </w:r>
      <w:r>
        <w:rPr>
          <w:rFonts w:hint="eastAsia" w:ascii="Times New Roman" w:hAnsi="Times New Roman" w:eastAsia="仿宋_GB2312" w:cs="Times New Roman"/>
          <w:color w:val="auto"/>
          <w:sz w:val="32"/>
          <w:szCs w:val="32"/>
          <w:lang w:val="en-US" w:eastAsia="zh-CN"/>
        </w:rPr>
        <w:t>深化</w:t>
      </w:r>
      <w:r>
        <w:rPr>
          <w:rFonts w:hint="default" w:ascii="Times New Roman" w:hAnsi="Times New Roman" w:eastAsia="仿宋_GB2312" w:cs="Times New Roman"/>
          <w:color w:val="auto"/>
          <w:sz w:val="32"/>
          <w:szCs w:val="32"/>
          <w:lang w:val="en-US" w:eastAsia="zh-CN"/>
        </w:rPr>
        <w:t>“安帮+网格”精准管控新模式，提升社区矫正对象教管精准化；深度对接融入矛盾纠纷多元化解“一站式”平台建设，持续优化人民调解、司法调解、行政调解和行业性专业性调解衔接机制，结合区域实际打响“渔事、旅事”调解品牌；持续压实行政纾解主体责任，提升行政纾解工作效能。</w:t>
      </w:r>
    </w:p>
    <w:p w14:paraId="2999F5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760" w:firstLineChars="1800"/>
        <w:jc w:val="both"/>
        <w:textAlignment w:val="auto"/>
        <w:rPr>
          <w:rFonts w:hint="eastAsia" w:ascii="Times New Roman" w:hAnsi="Times New Roman" w:eastAsia="仿宋_GB2312" w:cs="Times New Roman"/>
          <w:color w:val="auto"/>
          <w:sz w:val="32"/>
          <w:szCs w:val="32"/>
          <w:lang w:val="en-US" w:eastAsia="zh-CN"/>
        </w:rPr>
      </w:pPr>
    </w:p>
    <w:p w14:paraId="3EF4D0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760" w:firstLineChars="1800"/>
        <w:jc w:val="both"/>
        <w:textAlignment w:val="auto"/>
        <w:rPr>
          <w:rFonts w:hint="eastAsia" w:ascii="Times New Roman" w:hAnsi="Times New Roman" w:eastAsia="仿宋_GB2312" w:cs="Times New Roman"/>
          <w:color w:val="auto"/>
          <w:sz w:val="32"/>
          <w:szCs w:val="32"/>
          <w:lang w:val="en-US" w:eastAsia="zh-CN"/>
        </w:rPr>
      </w:pPr>
      <w:bookmarkStart w:id="0" w:name="_GoBack"/>
      <w:bookmarkEnd w:id="0"/>
    </w:p>
    <w:p w14:paraId="2A1BD8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760" w:firstLineChars="18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金湖县司法局</w:t>
      </w:r>
    </w:p>
    <w:p w14:paraId="3C4100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440" w:firstLineChars="17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2025年2月24日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C1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72F18">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72F18">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Mjg0ZmE3OGI0NzM2YTZmNDI4ZjJhYTdjMGZkNTAifQ=="/>
  </w:docVars>
  <w:rsids>
    <w:rsidRoot w:val="00000000"/>
    <w:rsid w:val="1C801708"/>
    <w:rsid w:val="244B5A83"/>
    <w:rsid w:val="24D81A2E"/>
    <w:rsid w:val="35B34207"/>
    <w:rsid w:val="3B3511B2"/>
    <w:rsid w:val="3DF552AA"/>
    <w:rsid w:val="436C1DD8"/>
    <w:rsid w:val="4988532C"/>
    <w:rsid w:val="498C035A"/>
    <w:rsid w:val="4B442779"/>
    <w:rsid w:val="4C9A3C58"/>
    <w:rsid w:val="527A7664"/>
    <w:rsid w:val="530339E6"/>
    <w:rsid w:val="545724EE"/>
    <w:rsid w:val="563A31AF"/>
    <w:rsid w:val="5B3E042E"/>
    <w:rsid w:val="5C735EB5"/>
    <w:rsid w:val="61F9186D"/>
    <w:rsid w:val="71A861A9"/>
    <w:rsid w:val="780037E6"/>
    <w:rsid w:val="7B462506"/>
    <w:rsid w:val="7F36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4374</Words>
  <Characters>4477</Characters>
  <Lines>0</Lines>
  <Paragraphs>0</Paragraphs>
  <TotalTime>43</TotalTime>
  <ScaleCrop>false</ScaleCrop>
  <LinksUpToDate>false</LinksUpToDate>
  <CharactersWithSpaces>4480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2024-04-15T02:11:00Z</dcterms:created>
  <dc:creator>DELL</dc:creator>
  <cp:lastModifiedBy>灼其华</cp:lastModifiedBy>
  <cp:lastPrinted>2025-03-11T07:32:00Z</cp:lastPrinted>
  <dcterms:modified xsi:type="dcterms:W3CDTF">2025-03-13T06:05:47Z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404745F563B24C74888E77A7C433AF3C_13</vt:lpwstr>
  </property>
  <property fmtid="{D5CDD505-2E9C-101B-9397-08002B2CF9AE}" pid="4" name="KSOTemplateDocerSaveRecord">
    <vt:lpwstr>eyJoZGlkIjoiZjcxOWI3NDQ5ZWFmYjA2MGFhN2NkYWRiYTRmMWZlNDQiLCJ1c2VySWQiOiI0MzA4OTA4MzYifQ==</vt:lpwstr>
  </property>
</Properties>
</file>