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color w:val="FF0000"/>
          <w:spacing w:val="-200"/>
          <w:w w:val="200"/>
          <w:kern w:val="0"/>
          <w:position w:val="6"/>
          <w:sz w:val="72"/>
          <w:szCs w:val="72"/>
          <w:lang w:eastAsia="zh-CN"/>
        </w:rPr>
      </w:pPr>
    </w:p>
    <w:p>
      <w:pPr>
        <w:rPr>
          <w:rFonts w:ascii="Times New Roman" w:hAnsi="Times New Roman" w:eastAsia="仿宋_GB2312" w:cs="Times New Roman"/>
          <w:bCs/>
          <w:color w:val="FF0000"/>
          <w:spacing w:val="-200"/>
          <w:w w:val="200"/>
          <w:kern w:val="0"/>
          <w:position w:val="6"/>
          <w:sz w:val="72"/>
          <w:szCs w:val="72"/>
          <w:lang w:eastAsia="zh-CN"/>
        </w:rPr>
      </w:pPr>
    </w:p>
    <w:p>
      <w:pPr>
        <w:rPr>
          <w:rFonts w:ascii="Times New Roman" w:hAnsi="Times New Roman" w:eastAsia="仿宋_GB2312" w:cs="Times New Roman"/>
          <w:bCs/>
          <w:color w:val="FF0000"/>
          <w:spacing w:val="-200"/>
          <w:w w:val="200"/>
          <w:kern w:val="0"/>
          <w:position w:val="6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topLinePunct w:val="0"/>
        <w:autoSpaceDE w:val="0"/>
        <w:autoSpaceDN w:val="0"/>
        <w:bidi w:val="0"/>
        <w:snapToGrid/>
        <w:spacing w:line="560" w:lineRule="exact"/>
        <w:ind w:left="0"/>
        <w:contextualSpacing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opLinePunct w:val="0"/>
        <w:autoSpaceDE w:val="0"/>
        <w:autoSpaceDN w:val="0"/>
        <w:bidi w:val="0"/>
        <w:snapToGrid/>
        <w:spacing w:line="560" w:lineRule="exact"/>
        <w:ind w:left="0"/>
        <w:contextualSpacing/>
        <w:jc w:val="center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金交法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025〕1号</w:t>
      </w:r>
    </w:p>
    <w:p>
      <w:pPr>
        <w:rPr>
          <w:rFonts w:ascii="Times New Roman" w:hAnsi="Times New Roman" w:eastAsia="仿宋_GB2312" w:cs="Times New Roman"/>
          <w:bCs/>
          <w:color w:val="FF0000"/>
          <w:spacing w:val="-200"/>
          <w:w w:val="200"/>
          <w:kern w:val="0"/>
          <w:position w:val="6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金湖县交通运输局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年度法治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建设工作报告</w:t>
      </w: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县委、县政府：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在县委县政府正确领导下，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我局深入贯彻习近平法治思想，积极推进依法行政，不断优化营商环境，全面提高依法治理能力和依法行政水平，法治交通建设取得了明显成效。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24"/>
          <w:lang w:val="en-US" w:eastAsia="zh-CN" w:bidi="ar-SA"/>
        </w:rPr>
        <w:t>（一）落实法治建设责任，全面履行部门职责。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24"/>
          <w:lang w:val="en-US" w:eastAsia="zh-CN" w:bidi="ar-SA"/>
        </w:rPr>
        <w:t>一是加强法律知识学习。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将法律法规纳入党委中心组学习内容，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坚持全面从严治党、依规治党，加强党内法规制度建设，提高党内法规制度执行力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学习贯彻习近平总书记全面依法治国新理念新思想新战略，为我县交通运输高质量发展提供了法治保障。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严格依法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依规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决策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落实法律顾问制度、公职律师制度，加强对党委文件、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规范性文件，以及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重大决策的合法合规性审查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全面推进政务公开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三是研究部署法治工作。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制定2024年度法治工作要点，组织召开相关法治工作会议，研究部署交通法治建设工作。坚持问题导向，深入基层，广泛开展交通法治建设工作调研，统筹推进行业法治建设走深走实。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（二）加大宣传教育力度，提升法治服务实效。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开展法治宣传主题活动。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交通运输行政执法服务月暨法治宣传月、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国家安全教育日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、安全生产月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农民工学法活动周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“民法典宣传月”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等法治宣传主题活动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重点开展国家宪法日暨宪法宣传周活动，组织“12·4”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宪法日集中宣传、执法人员宣誓、法律知识考试等多种形式的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宪法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宣教活动。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组织从业人员培训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以交通运输管理服务对象为重点，在全行业着重加强交通运输专业法律法规培训教育。组织客运企业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安全管理培训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驾培和维修企业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消防安全知识培训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水运企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业防污染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开展环保</w:t>
      </w:r>
      <w:r>
        <w:rPr>
          <w:rFonts w:ascii="Times New Roman" w:hAnsi="Times New Roman" w:eastAsia="仿宋_GB2312" w:cs="Times New Roman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ascii="Times New Roman" w:hAnsi="Times New Roman" w:eastAsia="仿宋_GB2312" w:cs="Times New Roman"/>
          <w:sz w:val="32"/>
          <w:szCs w:val="32"/>
        </w:rPr>
        <w:t>农用自备船舶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水上交通安全培训班等，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全县交通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行业从业人员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法治意识。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，组织各类行业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次，覆盖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从业人员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是开展法律“五进”活动。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开展“进车站、进码头、进学校、进车船、进农村”活动，宣传交通运输当家法律法规。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6月份，</w:t>
      </w:r>
      <w:r>
        <w:rPr>
          <w:rFonts w:ascii="Times New Roman" w:hAnsi="Times New Roman" w:eastAsia="仿宋_GB2312" w:cs="Times New Roman"/>
          <w:sz w:val="32"/>
          <w:szCs w:val="32"/>
        </w:rPr>
        <w:t>走进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前锋镇中心小学</w:t>
      </w:r>
      <w:r>
        <w:rPr>
          <w:rFonts w:ascii="Times New Roman" w:hAnsi="Times New Roman" w:eastAsia="仿宋_GB2312" w:cs="Times New Roman"/>
          <w:sz w:val="32"/>
          <w:szCs w:val="32"/>
        </w:rPr>
        <w:t>，为学生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们</w:t>
      </w:r>
      <w:r>
        <w:rPr>
          <w:rFonts w:ascii="Times New Roman" w:hAnsi="Times New Roman" w:eastAsia="仿宋_GB2312" w:cs="Times New Roman"/>
          <w:sz w:val="32"/>
          <w:szCs w:val="32"/>
        </w:rPr>
        <w:t>讲授水上交通安全法规知识课。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向码头业主、船员船民宣传《航道法》、</w:t>
      </w:r>
      <w:r>
        <w:rPr>
          <w:rFonts w:ascii="Times New Roman" w:hAnsi="Times New Roman" w:eastAsia="仿宋_GB2312" w:cs="Times New Roman"/>
          <w:sz w:val="32"/>
          <w:szCs w:val="32"/>
        </w:rPr>
        <w:t>《江苏省水路交通运输条例》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《汽车客运站安全生产规范》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路政巡查中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开展禁止在公路上打谷晒场专项行动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（三）规范涉企执法行为，护航助企健康发展。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一是统筹联合执法检查。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制定涉企执法“双随机、一公开”检查计划，组织开展多部门联动执法监管，严格控制涉企行政执法检查频次，实现“进一次门、查多项事”。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二是营造宽松发展环境。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按照涉企轻微行政违规行为“首次不罚、告诫到位、下不为例”执法理念，对首次轻微违法违规经营行为实施“首次不罚、告诫到位、下不为例”，营造宽松包容的市场主体发展环境。2024年，共免罚轻微违法行为2起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三建立全过程督导机制。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积极探索行政执法“事前预防、事中包容、事后提升”的全过程指导机制，针对道路普通货物运输企业车辆管理、动态监控、违法超限超载等高频多发的违法行为，细化研究“一企一策”指导方案，鼓励企业开展合规整改，进一步健全安全内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24"/>
          <w:lang w:val="en-US" w:eastAsia="zh-CN" w:bidi="ar-SA"/>
        </w:rPr>
        <w:t>（四）加强信用体系建设，助推企业“诚”风破浪。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一是强化信用交通宣传。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2024年9月，县交通运输局以“诚实守信 一路畅行”为主题，聚焦行业重点领域、重点环节、重点人群，积极开展“信用交通宣传月”活动。二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是及时跟踪推进。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组织人员深入重点运输企业，指导经营者通过“江苏运政服务”微信公众号、“江苏省港口经营人信用管理平台”等填报信用状况自检和所获得荣誉表彰等信息，主动会同县信用办帮助8家失信运输企业做好信用修复，努力实现“应修尽修”“应评尽评”。三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是严格信用评定。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通过“运政在线”“江苏省港口经营人信用管理平台”做好经营者失信行为审核认定、荣誉表彰信息审核，初步评定道路运输企业13家，港口企业9家，其中评为A级7家，2A级14家，B级1家。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24"/>
          <w:lang w:val="en-US" w:eastAsia="zh-CN" w:bidi="ar-SA"/>
        </w:rPr>
        <w:t>（五）深化审批制度改革，提升便民服务质量。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一是设立“一件事”专区。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积极推进道路运输和涉路施工2项交通运输领域“一件事一次办”服务，</w:t>
      </w:r>
      <w:r>
        <w:rPr>
          <w:rFonts w:ascii="Times New Roman" w:hAnsi="Times New Roman" w:eastAsia="仿宋_GB2312" w:cs="Times New Roman"/>
          <w:sz w:val="32"/>
          <w:szCs w:val="32"/>
        </w:rPr>
        <w:t>实行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一次告知、一表申报、一窗受理、一次办成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，线上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一次登录、一网通办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，线下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只进一扇门、最多跑一次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2024年共办理“一件事一次办”153件。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二是“一网通办”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。进一步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改进交通运输行政审批流程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压缩办理时限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，网上网下同步审批，提升审批效率。2024年累计办结各项涉企业务2920余件。其中道路交通运输许可事项“跨省通办”205余件。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三是增设便民服务点。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2024年9月，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在金湖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机动车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检测站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设便民服务点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办理事项流程图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和咨询电话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经营业户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快速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操作办理事项，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至年底共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车年审业务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让数据多跑路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群众少跑腿，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众的满意度和办事效率。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法治交通建设存在的不足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是普法方式传统单一。</w:t>
      </w:r>
      <w:r>
        <w:rPr>
          <w:rFonts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法治</w:t>
      </w:r>
      <w:r>
        <w:rPr>
          <w:rFonts w:ascii="Times New Roman" w:hAnsi="Times New Roman" w:eastAsia="仿宋_GB2312" w:cs="Times New Roman"/>
          <w:sz w:val="32"/>
          <w:szCs w:val="32"/>
        </w:rPr>
        <w:t>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</w:t>
      </w:r>
      <w:r>
        <w:rPr>
          <w:rFonts w:ascii="Times New Roman" w:hAnsi="Times New Roman" w:eastAsia="仿宋_GB2312" w:cs="Times New Roman"/>
          <w:sz w:val="32"/>
          <w:szCs w:val="32"/>
        </w:rPr>
        <w:t>主要动作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悬挂横幅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、张贴海报</w:t>
      </w:r>
      <w:r>
        <w:rPr>
          <w:rFonts w:ascii="Times New Roman" w:hAnsi="Times New Roman" w:eastAsia="仿宋_GB2312" w:cs="Times New Roman"/>
          <w:sz w:val="32"/>
          <w:szCs w:val="32"/>
        </w:rPr>
        <w:t>标语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发放读本、组织集中学习等，形式较为单一，内容重复率较高，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宣传的内容较为简单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受众观感容易枯燥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，深度和广度还不够，普法成效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二是治超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缺乏有效措施。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整治罐装水泥、砂石运输车等超载超限车辆缺乏有效措施，路域环境遭到破坏的局面仍未根本改善。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三是行政执法力量薄弱。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执法队伍整体年龄偏大，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法律基础知识比较薄弱，对法规政策掌握不够精准，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不能很好满足执法工作需要，执法人员执法能力有待提升。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一是扩展普法工作方式。</w:t>
      </w:r>
      <w:r>
        <w:rPr>
          <w:rFonts w:ascii="Times New Roman" w:hAnsi="Times New Roman" w:eastAsia="仿宋_GB2312" w:cs="Times New Roman"/>
          <w:sz w:val="32"/>
          <w:szCs w:val="32"/>
        </w:rPr>
        <w:t>在传统的悬挂横幅、张贴标语、发放读本等宣传手法外，采用图文动漫、微视频等群众通俗易懂的方式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开展普法宣传</w:t>
      </w:r>
      <w:r>
        <w:rPr>
          <w:rFonts w:ascii="Times New Roman" w:hAnsi="Times New Roman" w:eastAsia="仿宋_GB2312" w:cs="Times New Roman"/>
          <w:sz w:val="32"/>
          <w:szCs w:val="32"/>
        </w:rPr>
        <w:t>。在车站候车大厅的电子屏上播放动漫视频，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微信群及时转发官方权威公众号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的新法速递</w:t>
      </w:r>
      <w:r>
        <w:rPr>
          <w:rFonts w:ascii="Times New Roman" w:hAnsi="Times New Roman" w:eastAsia="仿宋_GB2312" w:cs="Times New Roman"/>
          <w:sz w:val="32"/>
          <w:szCs w:val="32"/>
        </w:rPr>
        <w:t>、案例剖析等信息，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利用公交车载视频端口流动式播放普法公益短片等</w:t>
      </w:r>
      <w:r>
        <w:rPr>
          <w:rFonts w:ascii="Times New Roman" w:hAnsi="Times New Roman" w:eastAsia="仿宋_GB2312" w:cs="Times New Roman"/>
          <w:sz w:val="32"/>
          <w:szCs w:val="32"/>
        </w:rPr>
        <w:t>，多管齐下，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吸引受众注意，拓宽普法受众群体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加大流动治超执法。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针对重点时段、重点道路加大巡查力度，开展流动治超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与公安部门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联合执法不少于4次。依托S247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和淮金线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货车动态监测设施，严厉打击货车超限超载运输行为，强化“线上”精准分析研判，实现“线下”高效率“实施拦截、流动抽查、重点伏击”。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三是加强执法人员培训。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扎实开展工作人员法律知识培训，切实增强工作人员的法治意识、程序意识。积极开展执法人员的证件清理及执法证件换发工作，做好执法队伍的集中培训及考试。及时对新进人员申领执法证件，充实一线执法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四是持续优化法律服务。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统筹优化公共法律服务体系建设，推动网络平台、实体平台、热线平台融合发展。综合运用“双随机、一公开”抽查、案卷质量评查等手段，切实强化执业监督。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金湖县交通运输局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5221605" cy="381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160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8pt;margin-top:3.6pt;height:0.3pt;width:411.15pt;z-index:251662336;mso-width-relative:page;mso-height-relative:page;" filled="f" stroked="t" coordsize="21600,21600" o:gfxdata="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zL6FrVAAAABgEAAA8AAAAAAAAAAQAgAAAA&#10;IgAAAGRycy9kb3ducmV2LnhtbFBLAQIUABQAAAAIAIdO4kBWoXnCDgIAAAQEAAAOAAAAAAAAAAEA&#10;IAAAACQBAABkcnMvZTJvRG9jLnhtbFBLBQYAAAAABgAGAFkBAACk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抄送：中共金湖县委全面依法治县委员会办公室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5221605" cy="3810"/>
                <wp:effectExtent l="0" t="3810" r="4445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160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.15pt;margin-top:2pt;height:0.3pt;width:411.15pt;z-index:251660288;mso-width-relative:page;mso-height-relative:page;" filled="f" stroked="t" coordsize="21600,21600" o:gfxdata="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E/KhjVAAAABgEAAA8AAAAAAAAAAQAgAAAA&#10;IgAAAGRycy9kb3ducmV2LnhtbFBLAQIUABQAAAAIAIdO4kAipNSgDgIAAAQEAAAOAAAAAAAAAAEA&#10;IAAAACQBAABkcnMvZTJvRG9jLnhtbFBLBQYAAAAABgAGAFkBAACk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360680</wp:posOffset>
                </wp:positionV>
                <wp:extent cx="5240655" cy="3810"/>
                <wp:effectExtent l="0" t="9525" r="4445" b="120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065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5pt;margin-top:28.4pt;height:0.3pt;width:412.65pt;z-index:251661312;mso-width-relative:page;mso-height-relative:page;" filled="f" stroked="t" coordsize="21600,21600" o:gfxdata="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Uz5J9UAAAAIAQAADwAAAAAAAAABACAAAAAiAAAAZHJz&#10;L2Rvd25yZXYueG1sUEsBAhQAFAAAAAgAh07iQL72JqIHAgAA+gMAAA4AAAAAAAAAAQAgAAAAJAEA&#10;AGRycy9lMm9Eb2MueG1sUEsFBgAAAAAGAAYAWQEAAJ0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金湖县交通运输局办公室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36E51-FAAD-4C0D-A399-F65DC96930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E6D008-FBE7-47ED-956C-79054D3E83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ED459AD-7BDE-4CB1-B465-1055FD8838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E39FBC-670D-41C4-9AFA-8F41AE24A8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8C6FDB-B83A-4DB9-9B68-5D4EC08590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45C1F75-DF2E-44DF-B94A-7BC58CD230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ODBiNjgwZGEzZWUwZTkxNTAyOWJjZmQ2OWU2NjYifQ=="/>
    <w:docVar w:name="KSO_WPS_MARK_KEY" w:val="e7074812-899a-412c-91b0-440278a4dba0"/>
  </w:docVars>
  <w:rsids>
    <w:rsidRoot w:val="00000000"/>
    <w:rsid w:val="00A65FA9"/>
    <w:rsid w:val="027A76EE"/>
    <w:rsid w:val="066B708D"/>
    <w:rsid w:val="09672A54"/>
    <w:rsid w:val="0BE21DBE"/>
    <w:rsid w:val="102C1F4F"/>
    <w:rsid w:val="11E13813"/>
    <w:rsid w:val="138E124B"/>
    <w:rsid w:val="15615546"/>
    <w:rsid w:val="168D366C"/>
    <w:rsid w:val="19341F4D"/>
    <w:rsid w:val="1C047A3E"/>
    <w:rsid w:val="1F370D5E"/>
    <w:rsid w:val="26B452C6"/>
    <w:rsid w:val="26D44D6F"/>
    <w:rsid w:val="29B86A4F"/>
    <w:rsid w:val="2C2B5431"/>
    <w:rsid w:val="2CA8201E"/>
    <w:rsid w:val="2CF0667B"/>
    <w:rsid w:val="2D400884"/>
    <w:rsid w:val="2EB060C2"/>
    <w:rsid w:val="30124C6C"/>
    <w:rsid w:val="312F620E"/>
    <w:rsid w:val="3663625A"/>
    <w:rsid w:val="39E8467B"/>
    <w:rsid w:val="3DEC0BE7"/>
    <w:rsid w:val="4105404B"/>
    <w:rsid w:val="474451A1"/>
    <w:rsid w:val="4BBA394F"/>
    <w:rsid w:val="4D4D1ECC"/>
    <w:rsid w:val="53DD6950"/>
    <w:rsid w:val="546F05BA"/>
    <w:rsid w:val="55482FE9"/>
    <w:rsid w:val="58DA2D99"/>
    <w:rsid w:val="5AD65639"/>
    <w:rsid w:val="5BF52ED7"/>
    <w:rsid w:val="5C49084E"/>
    <w:rsid w:val="68092E60"/>
    <w:rsid w:val="6B122D3D"/>
    <w:rsid w:val="76456095"/>
    <w:rsid w:val="7AEA3436"/>
    <w:rsid w:val="7B6C0247"/>
    <w:rsid w:val="7DC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widowControl w:val="0"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2678</Words>
  <Characters>2739</Characters>
  <Lines>0</Lines>
  <Paragraphs>0</Paragraphs>
  <TotalTime>4</TotalTime>
  <ScaleCrop>false</ScaleCrop>
  <LinksUpToDate>false</LinksUpToDate>
  <CharactersWithSpaces>3412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2025-02-25T11:15:00Z</dcterms:created>
  <dc:creator>Admin</dc:creator>
  <cp:lastModifiedBy>William Chan</cp:lastModifiedBy>
  <cp:lastPrinted>2025-02-26T08:55:00Z</cp:lastPrinted>
  <dcterms:modified xsi:type="dcterms:W3CDTF">2025-03-03T01:35:27Z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B456C4F5317441B2997C0B12D5CC8C56_13</vt:lpwstr>
  </property>
  <property fmtid="{D5CDD505-2E9C-101B-9397-08002B2CF9AE}" pid="4" name="KSOTemplateDocerSaveRecord">
    <vt:lpwstr>eyJoZGlkIjoiNzVjY2MxMDA3ZWZiNTllNTQ5YTAzZGNhNjdhYjE0ZWIiLCJ1c2VySWQiOiI1OTA0ODg5OTQifQ==</vt:lpwstr>
  </property>
</Properties>
</file>