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2B27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方正小标宋_GBK" w:eastAsia="方正小标宋_GBK"/>
          <w:sz w:val="44"/>
          <w:szCs w:val="44"/>
          <w:highlight w:val="none"/>
        </w:rPr>
      </w:pPr>
      <w:r>
        <w:rPr>
          <w:rFonts w:hint="eastAsia" w:ascii="方正小标宋_GBK" w:eastAsia="方正小标宋_GBK"/>
          <w:sz w:val="44"/>
          <w:szCs w:val="44"/>
          <w:highlight w:val="none"/>
          <w:lang w:val="en-US" w:eastAsia="zh-CN"/>
        </w:rPr>
        <w:t>金湖县</w:t>
      </w:r>
      <w:r>
        <w:rPr>
          <w:rFonts w:hint="eastAsia" w:ascii="方正小标宋_GBK" w:eastAsia="方正小标宋_GBK"/>
          <w:sz w:val="44"/>
          <w:szCs w:val="44"/>
          <w:highlight w:val="none"/>
        </w:rPr>
        <w:t>统计局</w:t>
      </w:r>
      <w:r>
        <w:rPr>
          <w:rFonts w:hint="eastAsia" w:ascii="方正小标宋_GBK" w:eastAsia="方正小标宋_GBK"/>
          <w:sz w:val="44"/>
          <w:szCs w:val="44"/>
          <w:highlight w:val="none"/>
          <w:lang w:eastAsia="zh-CN"/>
        </w:rPr>
        <w:t>202</w:t>
      </w:r>
      <w:r>
        <w:rPr>
          <w:rFonts w:hint="eastAsia" w:ascii="方正小标宋_GBK" w:eastAsia="方正小标宋_GBK"/>
          <w:sz w:val="44"/>
          <w:szCs w:val="44"/>
          <w:highlight w:val="none"/>
          <w:lang w:val="en-US" w:eastAsia="zh-CN"/>
        </w:rPr>
        <w:t>5</w:t>
      </w:r>
      <w:r>
        <w:rPr>
          <w:rFonts w:hint="eastAsia" w:ascii="方正小标宋_GBK" w:eastAsia="方正小标宋_GBK"/>
          <w:sz w:val="44"/>
          <w:szCs w:val="44"/>
          <w:highlight w:val="none"/>
          <w:lang w:eastAsia="zh-CN"/>
        </w:rPr>
        <w:t>年</w:t>
      </w:r>
      <w:r>
        <w:rPr>
          <w:rFonts w:hint="eastAsia" w:ascii="方正小标宋_GBK" w:eastAsia="方正小标宋_GBK"/>
          <w:sz w:val="44"/>
          <w:szCs w:val="44"/>
          <w:highlight w:val="none"/>
        </w:rPr>
        <w:t>上半年工作小结</w:t>
      </w:r>
    </w:p>
    <w:p w14:paraId="76925E9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eastAsia="方正小标宋_GBK"/>
          <w:sz w:val="44"/>
          <w:szCs w:val="44"/>
          <w:highlight w:val="none"/>
        </w:rPr>
      </w:pPr>
      <w:r>
        <w:rPr>
          <w:rFonts w:hint="eastAsia" w:ascii="方正小标宋_GBK" w:eastAsia="方正小标宋_GBK"/>
          <w:sz w:val="44"/>
          <w:szCs w:val="44"/>
          <w:highlight w:val="none"/>
        </w:rPr>
        <w:t>和下半年工作计划</w:t>
      </w:r>
    </w:p>
    <w:p w14:paraId="364EF4A5"/>
    <w:p w14:paraId="76E771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Cs w:val="32"/>
          <w:lang w:val="en-US" w:eastAsia="zh-CN"/>
        </w:rPr>
      </w:pPr>
      <w:r>
        <w:rPr>
          <w:rFonts w:hint="eastAsia" w:ascii="仿宋_GB2312" w:hAnsi="仿宋_GB2312" w:eastAsia="仿宋_GB2312" w:cs="仿宋_GB2312"/>
          <w:b w:val="0"/>
          <w:bCs w:val="0"/>
          <w:sz w:val="32"/>
          <w:szCs w:val="32"/>
          <w:highlight w:val="none"/>
        </w:rPr>
        <w:t>今年以来，</w:t>
      </w:r>
      <w:r>
        <w:rPr>
          <w:rFonts w:hint="eastAsia" w:ascii="仿宋_GB2312" w:hAnsi="仿宋_GB2312" w:eastAsia="仿宋_GB2312" w:cs="仿宋_GB2312"/>
          <w:b w:val="0"/>
          <w:bCs w:val="0"/>
          <w:sz w:val="32"/>
          <w:szCs w:val="32"/>
          <w:highlight w:val="none"/>
          <w:lang w:val="en-US" w:eastAsia="zh-CN"/>
        </w:rPr>
        <w:t>金湖县统计局</w:t>
      </w:r>
      <w:r>
        <w:rPr>
          <w:rFonts w:hint="eastAsia" w:ascii="仿宋_GB2312" w:hAnsi="仿宋_GB2312" w:eastAsia="仿宋_GB2312" w:cs="仿宋_GB2312"/>
          <w:szCs w:val="32"/>
        </w:rPr>
        <w:t>坚持以习近平新时代中国特色社会主义思想为指导，深入贯彻落实习近平总书记关于江苏工作的重要讲话重要指示精神，</w:t>
      </w:r>
      <w:r>
        <w:rPr>
          <w:rFonts w:hint="eastAsia" w:ascii="仿宋_GB2312" w:hAnsi="仿宋_GB2312" w:eastAsia="仿宋_GB2312" w:cs="仿宋_GB2312"/>
          <w:b w:val="0"/>
          <w:bCs w:val="0"/>
          <w:sz w:val="32"/>
          <w:szCs w:val="32"/>
          <w:highlight w:val="none"/>
          <w:lang w:val="en-US" w:eastAsia="zh-CN"/>
        </w:rPr>
        <w:t>在县委、县政府</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lang w:val="en-US" w:eastAsia="zh-CN"/>
        </w:rPr>
        <w:t>领导下</w:t>
      </w:r>
      <w:r>
        <w:rPr>
          <w:rFonts w:hint="eastAsia" w:ascii="仿宋_GB2312" w:hAnsi="仿宋_GB2312" w:eastAsia="仿宋_GB2312" w:cs="仿宋_GB2312"/>
          <w:b w:val="0"/>
          <w:bCs w:val="0"/>
          <w:sz w:val="32"/>
          <w:szCs w:val="32"/>
          <w:highlight w:val="none"/>
        </w:rPr>
        <w:t>，紧扣全县2024年度高质量跨越发展总结暨2025年工作推进会议精神，锚定“重回省市排头 扛牢标杆旗帜”目标</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Cs w:val="32"/>
        </w:rPr>
        <w:t>深刻分析当前形势，坚定实干实效，勇于攀高比强，</w:t>
      </w:r>
      <w:r>
        <w:rPr>
          <w:rFonts w:hint="eastAsia" w:ascii="仿宋_GB2312" w:hAnsi="仿宋_GB2312" w:eastAsia="仿宋_GB2312" w:cs="仿宋_GB2312"/>
          <w:bCs/>
          <w:szCs w:val="32"/>
        </w:rPr>
        <w:t>为在新征程上奋力跨越赶超提供统计保障。</w:t>
      </w:r>
      <w:r>
        <w:rPr>
          <w:rFonts w:hint="eastAsia" w:ascii="仿宋_GB2312" w:hAnsi="仿宋_GB2312" w:eastAsia="仿宋_GB2312" w:cs="仿宋_GB2312"/>
          <w:bCs/>
          <w:szCs w:val="32"/>
          <w:lang w:val="en-US" w:eastAsia="zh-CN"/>
        </w:rPr>
        <w:t xml:space="preserve"> </w:t>
      </w:r>
    </w:p>
    <w:p w14:paraId="77F891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Cs/>
          <w:color w:val="auto"/>
          <w:szCs w:val="24"/>
          <w:highlight w:val="none"/>
          <w:lang w:val="en-US" w:eastAsia="zh-CN"/>
        </w:rPr>
      </w:pPr>
      <w:r>
        <w:rPr>
          <w:rFonts w:hint="eastAsia" w:ascii="黑体" w:hAnsi="黑体" w:eastAsia="黑体" w:cs="黑体"/>
          <w:bCs/>
          <w:color w:val="auto"/>
          <w:szCs w:val="24"/>
          <w:highlight w:val="none"/>
        </w:rPr>
        <w:t>一、</w:t>
      </w:r>
      <w:r>
        <w:rPr>
          <w:rFonts w:hint="eastAsia" w:ascii="黑体" w:hAnsi="黑体" w:eastAsia="黑体" w:cs="黑体"/>
          <w:bCs/>
          <w:color w:val="auto"/>
          <w:szCs w:val="24"/>
          <w:highlight w:val="none"/>
          <w:lang w:val="en-US" w:eastAsia="zh-CN"/>
        </w:rPr>
        <w:t>2025年度</w:t>
      </w:r>
      <w:r>
        <w:rPr>
          <w:rFonts w:hint="eastAsia" w:ascii="黑体" w:hAnsi="黑体" w:eastAsia="黑体" w:cs="黑体"/>
          <w:bCs/>
          <w:color w:val="auto"/>
          <w:szCs w:val="24"/>
          <w:highlight w:val="none"/>
        </w:rPr>
        <w:t>上半年工作</w:t>
      </w:r>
      <w:r>
        <w:rPr>
          <w:rFonts w:hint="eastAsia" w:ascii="黑体" w:hAnsi="黑体" w:eastAsia="黑体" w:cs="黑体"/>
          <w:bCs/>
          <w:color w:val="auto"/>
          <w:szCs w:val="24"/>
          <w:highlight w:val="none"/>
          <w:lang w:val="en-US" w:eastAsia="zh-CN"/>
        </w:rPr>
        <w:t>完成情况</w:t>
      </w:r>
    </w:p>
    <w:p w14:paraId="1FA870C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（一）统计监测经济指标完成情况</w:t>
      </w:r>
      <w:r>
        <w:rPr>
          <w:rFonts w:hint="eastAsia" w:ascii="楷体_GB2312" w:hAnsi="楷体_GB2312" w:eastAsia="楷体_GB2312" w:cs="楷体_GB2312"/>
          <w:b/>
          <w:bCs/>
          <w:color w:val="auto"/>
          <w:sz w:val="32"/>
          <w:szCs w:val="32"/>
          <w:highlight w:val="none"/>
          <w:lang w:eastAsia="zh-CN"/>
        </w:rPr>
        <w:t>：</w:t>
      </w:r>
    </w:p>
    <w:p w14:paraId="6B93157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1.</w:t>
      </w:r>
      <w:r>
        <w:rPr>
          <w:rFonts w:hint="eastAsia" w:ascii="仿宋_GB2312" w:hAnsi="仿宋_GB2312" w:eastAsia="仿宋_GB2312" w:cs="仿宋_GB2312"/>
          <w:b/>
          <w:bCs/>
          <w:sz w:val="32"/>
          <w:szCs w:val="32"/>
          <w:highlight w:val="none"/>
          <w:lang w:eastAsia="zh-CN"/>
        </w:rPr>
        <w:t>工业方面。</w:t>
      </w:r>
      <w:r>
        <w:rPr>
          <w:rFonts w:hint="eastAsia" w:ascii="仿宋_GB2312" w:hAnsi="仿宋_GB2312" w:eastAsia="仿宋_GB2312" w:cs="仿宋_GB2312"/>
          <w:sz w:val="32"/>
          <w:szCs w:val="32"/>
          <w:highlight w:val="none"/>
          <w:lang w:val="en-US" w:eastAsia="zh-CN"/>
        </w:rPr>
        <w:t>1-5月，我县实现</w:t>
      </w:r>
      <w:r>
        <w:rPr>
          <w:rFonts w:hint="eastAsia" w:ascii="仿宋_GB2312" w:hAnsi="仿宋_GB2312" w:eastAsia="仿宋_GB2312" w:cs="仿宋_GB2312"/>
          <w:sz w:val="32"/>
          <w:szCs w:val="32"/>
        </w:rPr>
        <w:t>工业产值231.4亿元，累计增速18.3%，</w:t>
      </w:r>
      <w:r>
        <w:rPr>
          <w:rFonts w:hint="eastAsia" w:ascii="仿宋_GB2312" w:hAnsi="仿宋_GB2312" w:eastAsia="仿宋_GB2312" w:cs="仿宋_GB2312"/>
          <w:sz w:val="32"/>
          <w:szCs w:val="32"/>
          <w:lang w:val="en-US" w:eastAsia="zh-CN"/>
        </w:rPr>
        <w:t>预计产值增速排名第一；</w:t>
      </w:r>
      <w:r>
        <w:rPr>
          <w:rFonts w:hint="eastAsia" w:ascii="仿宋_GB2312" w:hAnsi="仿宋_GB2312" w:eastAsia="仿宋_GB2312" w:cs="仿宋_GB2312"/>
          <w:sz w:val="32"/>
          <w:szCs w:val="32"/>
        </w:rPr>
        <w:t>可比价增加值增速19.1%，</w:t>
      </w:r>
      <w:r>
        <w:rPr>
          <w:rFonts w:hint="eastAsia" w:ascii="仿宋_GB2312" w:hAnsi="仿宋_GB2312" w:eastAsia="仿宋_GB2312" w:cs="仿宋_GB2312"/>
          <w:sz w:val="32"/>
          <w:szCs w:val="32"/>
          <w:lang w:val="en-US" w:eastAsia="zh-CN"/>
        </w:rPr>
        <w:t>预计增加值增速排名前三；预计1-6月可比价增加值增速15%-16%。</w:t>
      </w:r>
    </w:p>
    <w:p w14:paraId="2A50325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2.投资方面。</w:t>
      </w:r>
      <w:r>
        <w:rPr>
          <w:rFonts w:hint="eastAsia" w:ascii="仿宋_GB2312" w:hAnsi="仿宋_GB2312" w:eastAsia="仿宋_GB2312" w:cs="仿宋_GB2312"/>
          <w:color w:val="auto"/>
          <w:sz w:val="32"/>
          <w:szCs w:val="32"/>
          <w:highlight w:val="none"/>
          <w:lang w:val="en-US" w:eastAsia="zh-CN"/>
        </w:rPr>
        <w:t>1-5月，我县实现规上投资83.71亿元，同比增长18.0%，预计固投增速全市排名第一；其中民间投资已上报82.10亿元，占规模以上固定资产投资比重为98.1%。预计1-6月完成固定资产投资额104.61亿元，同比增长1</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w:t>
      </w:r>
      <w:r>
        <w:rPr>
          <w:rFonts w:hint="eastAsia"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val="en-US" w:eastAsia="zh-CN"/>
        </w:rPr>
        <w:t>%。预计1-6月完成民间投资</w:t>
      </w:r>
      <w:r>
        <w:rPr>
          <w:rFonts w:hint="eastAsia" w:hAnsi="仿宋_GB2312" w:cs="仿宋_GB2312"/>
          <w:color w:val="auto"/>
          <w:sz w:val="32"/>
          <w:szCs w:val="32"/>
          <w:highlight w:val="none"/>
          <w:lang w:val="en-US" w:eastAsia="zh-CN"/>
        </w:rPr>
        <w:t>95.11</w:t>
      </w:r>
      <w:r>
        <w:rPr>
          <w:rFonts w:hint="eastAsia" w:ascii="仿宋_GB2312" w:hAnsi="仿宋_GB2312" w:eastAsia="仿宋_GB2312" w:cs="仿宋_GB2312"/>
          <w:color w:val="auto"/>
          <w:sz w:val="32"/>
          <w:szCs w:val="32"/>
          <w:highlight w:val="none"/>
          <w:lang w:val="en-US" w:eastAsia="zh-CN"/>
        </w:rPr>
        <w:t>亿元，同比增长</w:t>
      </w:r>
      <w:r>
        <w:rPr>
          <w:rFonts w:hint="eastAsia" w:hAnsi="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lang w:val="en-US" w:eastAsia="zh-CN"/>
        </w:rPr>
        <w:t>.6%，民间投资占固定资产投资比重为9</w:t>
      </w:r>
      <w:r>
        <w:rPr>
          <w:rFonts w:hint="eastAsia" w:hAnsi="仿宋_GB2312" w:cs="仿宋_GB2312"/>
          <w:color w:val="auto"/>
          <w:sz w:val="32"/>
          <w:szCs w:val="32"/>
          <w:highlight w:val="none"/>
          <w:lang w:val="en-US" w:eastAsia="zh-CN"/>
        </w:rPr>
        <w:t>0.9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  </w:t>
      </w:r>
    </w:p>
    <w:p w14:paraId="040BC20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3.批零住餐业方面。</w:t>
      </w:r>
      <w:r>
        <w:rPr>
          <w:rFonts w:hint="eastAsia" w:ascii="仿宋_GB2312" w:hAnsi="仿宋_GB2312" w:eastAsia="仿宋_GB2312" w:cs="仿宋_GB2312"/>
          <w:sz w:val="32"/>
          <w:szCs w:val="32"/>
          <w:highlight w:val="none"/>
          <w:lang w:val="en-US" w:eastAsia="zh-CN"/>
        </w:rPr>
        <w:t>1-5月，我县实现限上批零住餐四个行业</w:t>
      </w:r>
      <w:r>
        <w:rPr>
          <w:rFonts w:hint="eastAsia" w:hAnsi="仿宋_GB2312" w:cs="仿宋_GB2312"/>
          <w:sz w:val="32"/>
          <w:szCs w:val="32"/>
          <w:highlight w:val="none"/>
          <w:lang w:val="en-US" w:eastAsia="zh-CN"/>
        </w:rPr>
        <w:t>营业</w:t>
      </w:r>
      <w:r>
        <w:rPr>
          <w:rFonts w:hint="eastAsia" w:ascii="仿宋_GB2312" w:hAnsi="仿宋_GB2312" w:eastAsia="仿宋_GB2312" w:cs="仿宋_GB2312"/>
          <w:sz w:val="32"/>
          <w:szCs w:val="32"/>
          <w:highlight w:val="none"/>
          <w:lang w:val="en-US" w:eastAsia="zh-CN"/>
        </w:rPr>
        <w:t>额分别为50.10、4.70、0.50、1.29亿元，同比分别增长18.7%、26.0%、13.0%、23.7%，预计排名分别为6、6、6、6。预计1-6月，限额以上批零住餐分别完成63.91亿元、5.86亿元、0.68亿元、1.86亿元，同比</w:t>
      </w:r>
      <w:r>
        <w:rPr>
          <w:rFonts w:hint="eastAsia" w:hAnsi="仿宋_GB2312" w:cs="仿宋_GB2312"/>
          <w:sz w:val="32"/>
          <w:szCs w:val="32"/>
          <w:highlight w:val="none"/>
          <w:lang w:val="en-US" w:eastAsia="zh-CN"/>
        </w:rPr>
        <w:t>分别</w:t>
      </w:r>
      <w:r>
        <w:rPr>
          <w:rFonts w:hint="eastAsia" w:ascii="仿宋_GB2312" w:hAnsi="仿宋_GB2312" w:eastAsia="仿宋_GB2312" w:cs="仿宋_GB2312"/>
          <w:sz w:val="32"/>
          <w:szCs w:val="32"/>
          <w:highlight w:val="none"/>
          <w:lang w:val="en-US" w:eastAsia="zh-CN"/>
        </w:rPr>
        <w:t>增长25%、30%、13%、26%；国内贸易额增量贡献率完成219.4亿元、同比增长13%；社会消费品零售总额完成78.64亿元、同比增长7.5%。</w:t>
      </w:r>
    </w:p>
    <w:p w14:paraId="7FE760B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lang w:val="en-US" w:eastAsia="zh-CN"/>
        </w:rPr>
        <w:t>5.服务业方面。</w:t>
      </w:r>
      <w:r>
        <w:rPr>
          <w:rFonts w:hint="eastAsia" w:ascii="仿宋_GB2312" w:hAnsi="仿宋_GB2312" w:eastAsia="仿宋_GB2312" w:cs="仿宋_GB2312"/>
          <w:sz w:val="32"/>
          <w:szCs w:val="32"/>
          <w:lang w:val="en-US" w:eastAsia="zh-CN" w:bidi="ar"/>
        </w:rPr>
        <w:t>服务业1-5月数据</w:t>
      </w:r>
      <w:r>
        <w:rPr>
          <w:rFonts w:hint="eastAsia" w:hAnsi="仿宋_GB2312" w:cs="仿宋_GB2312"/>
          <w:sz w:val="32"/>
          <w:szCs w:val="32"/>
          <w:lang w:val="en-US" w:eastAsia="zh-CN" w:bidi="ar"/>
        </w:rPr>
        <w:t>核算</w:t>
      </w:r>
      <w:r>
        <w:rPr>
          <w:rFonts w:hint="eastAsia" w:ascii="仿宋_GB2312" w:hAnsi="仿宋_GB2312" w:eastAsia="仿宋_GB2312" w:cs="仿宋_GB2312"/>
          <w:sz w:val="32"/>
          <w:szCs w:val="32"/>
          <w:lang w:val="en-US" w:eastAsia="zh-CN" w:bidi="ar"/>
        </w:rPr>
        <w:t>上半年。预计规上服务业</w:t>
      </w:r>
      <w:r>
        <w:rPr>
          <w:rFonts w:hint="eastAsia" w:hAnsi="仿宋_GB2312" w:cs="仿宋_GB2312"/>
          <w:sz w:val="32"/>
          <w:szCs w:val="32"/>
          <w:lang w:val="en-US" w:eastAsia="zh-CN" w:bidi="ar"/>
        </w:rPr>
        <w:t>核算行业中</w:t>
      </w:r>
      <w:r>
        <w:rPr>
          <w:rFonts w:hint="eastAsia" w:ascii="仿宋_GB2312" w:hAnsi="仿宋_GB2312" w:eastAsia="仿宋_GB2312" w:cs="仿宋_GB2312"/>
          <w:sz w:val="32"/>
          <w:szCs w:val="32"/>
        </w:rPr>
        <w:t>租赁和商务服务业</w:t>
      </w:r>
      <w:r>
        <w:rPr>
          <w:rFonts w:hint="eastAsia" w:ascii="仿宋_GB2312" w:hAnsi="仿宋_GB2312" w:eastAsia="仿宋_GB2312" w:cs="仿宋_GB2312"/>
          <w:sz w:val="32"/>
          <w:szCs w:val="32"/>
          <w:lang w:val="en-US" w:eastAsia="zh-CN"/>
        </w:rPr>
        <w:t>营收</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val="en-US" w:eastAsia="zh-CN"/>
        </w:rPr>
        <w:t>增长19.7</w:t>
      </w:r>
      <w:r>
        <w:rPr>
          <w:rFonts w:hint="eastAsia" w:ascii="仿宋_GB2312" w:hAnsi="仿宋_GB2312" w:eastAsia="仿宋_GB2312" w:cs="仿宋_GB2312"/>
          <w:sz w:val="32"/>
          <w:szCs w:val="32"/>
        </w:rPr>
        <w:t>%；科学研究和技术服务业</w:t>
      </w:r>
      <w:r>
        <w:rPr>
          <w:rFonts w:hint="eastAsia" w:ascii="仿宋_GB2312" w:hAnsi="仿宋_GB2312" w:eastAsia="仿宋_GB2312" w:cs="仿宋_GB2312"/>
          <w:sz w:val="32"/>
          <w:szCs w:val="32"/>
          <w:lang w:val="en-US" w:eastAsia="zh-CN"/>
        </w:rPr>
        <w:t>营收</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val="en-US" w:eastAsia="zh-CN"/>
        </w:rPr>
        <w:t>增长20.1</w:t>
      </w:r>
      <w:r>
        <w:rPr>
          <w:rFonts w:hint="eastAsia" w:ascii="仿宋_GB2312" w:hAnsi="仿宋_GB2312" w:eastAsia="仿宋_GB2312" w:cs="仿宋_GB2312"/>
          <w:sz w:val="32"/>
          <w:szCs w:val="32"/>
        </w:rPr>
        <w:t>%；居民服务、修理和其他服务业</w:t>
      </w:r>
      <w:r>
        <w:rPr>
          <w:rFonts w:hint="eastAsia" w:ascii="仿宋_GB2312" w:hAnsi="仿宋_GB2312" w:eastAsia="仿宋_GB2312" w:cs="仿宋_GB2312"/>
          <w:sz w:val="32"/>
          <w:szCs w:val="32"/>
          <w:lang w:val="en-US" w:eastAsia="zh-CN"/>
        </w:rPr>
        <w:t>营收</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val="en-US" w:eastAsia="zh-CN"/>
        </w:rPr>
        <w:t>下降17.2</w:t>
      </w:r>
      <w:r>
        <w:rPr>
          <w:rFonts w:hint="eastAsia" w:ascii="仿宋_GB2312" w:hAnsi="仿宋_GB2312" w:eastAsia="仿宋_GB2312" w:cs="仿宋_GB2312"/>
          <w:sz w:val="32"/>
          <w:szCs w:val="32"/>
        </w:rPr>
        <w:t>%；文化、体育和娱乐业</w:t>
      </w:r>
      <w:r>
        <w:rPr>
          <w:rFonts w:hint="eastAsia" w:ascii="仿宋_GB2312" w:hAnsi="仿宋_GB2312" w:eastAsia="仿宋_GB2312" w:cs="仿宋_GB2312"/>
          <w:sz w:val="32"/>
          <w:szCs w:val="32"/>
          <w:lang w:val="en-US" w:eastAsia="zh-CN"/>
        </w:rPr>
        <w:t>营收</w:t>
      </w:r>
      <w:r>
        <w:rPr>
          <w:rFonts w:hint="eastAsia" w:ascii="仿宋_GB2312" w:hAnsi="仿宋_GB2312" w:eastAsia="仿宋_GB2312" w:cs="仿宋_GB2312"/>
          <w:sz w:val="32"/>
          <w:szCs w:val="32"/>
        </w:rPr>
        <w:t>同比增长</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；房地产业（</w:t>
      </w:r>
      <w:r>
        <w:rPr>
          <w:rFonts w:hint="eastAsia" w:ascii="仿宋_GB2312" w:hAnsi="仿宋_GB2312" w:eastAsia="仿宋_GB2312" w:cs="仿宋_GB2312"/>
          <w:sz w:val="32"/>
          <w:szCs w:val="32"/>
          <w:lang w:val="en-US" w:eastAsia="zh-CN"/>
        </w:rPr>
        <w:t>不含房地产开发业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营收同比下降51.2%；水利、环境和公共设施管理业营收同比增长50.8%</w:t>
      </w:r>
      <w:r>
        <w:rPr>
          <w:rFonts w:hint="eastAsia" w:ascii="仿宋_GB2312" w:hAnsi="仿宋_GB2312" w:eastAsia="仿宋_GB2312" w:cs="仿宋_GB2312"/>
          <w:sz w:val="32"/>
          <w:szCs w:val="32"/>
          <w:lang w:eastAsia="zh-CN"/>
        </w:rPr>
        <w:t>。</w:t>
      </w:r>
    </w:p>
    <w:p w14:paraId="3A36B26E">
      <w:pPr>
        <w:pStyle w:val="2"/>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6.居民收入方面。</w:t>
      </w:r>
      <w:r>
        <w:rPr>
          <w:rFonts w:hint="eastAsia" w:hAnsi="仿宋_GB2312" w:cs="仿宋_GB2312"/>
          <w:b w:val="0"/>
          <w:bCs w:val="0"/>
          <w:sz w:val="32"/>
          <w:szCs w:val="32"/>
          <w:highlight w:val="none"/>
          <w:lang w:val="en-US" w:eastAsia="zh-CN"/>
        </w:rPr>
        <w:t>上半年</w:t>
      </w:r>
      <w:r>
        <w:rPr>
          <w:rFonts w:hint="eastAsia" w:ascii="仿宋_GB2312" w:hAnsi="仿宋_GB2312" w:eastAsia="仿宋_GB2312" w:cs="仿宋_GB2312"/>
          <w:b w:val="0"/>
          <w:bCs w:val="0"/>
          <w:sz w:val="32"/>
          <w:szCs w:val="32"/>
          <w:highlight w:val="none"/>
          <w:lang w:val="en-US" w:eastAsia="zh-CN"/>
        </w:rPr>
        <w:t>全体居民人均可支配收入</w:t>
      </w:r>
      <w:r>
        <w:rPr>
          <w:rFonts w:hint="eastAsia" w:hAnsi="仿宋_GB2312" w:cs="仿宋_GB2312"/>
          <w:b w:val="0"/>
          <w:bCs w:val="0"/>
          <w:sz w:val="32"/>
          <w:szCs w:val="32"/>
          <w:highlight w:val="none"/>
          <w:lang w:val="en-US" w:eastAsia="zh-CN"/>
        </w:rPr>
        <w:t>上报数</w:t>
      </w:r>
      <w:r>
        <w:rPr>
          <w:rFonts w:hint="eastAsia" w:ascii="仿宋_GB2312" w:hAnsi="仿宋_GB2312" w:eastAsia="仿宋_GB2312" w:cs="仿宋_GB2312"/>
          <w:b w:val="0"/>
          <w:bCs w:val="0"/>
          <w:sz w:val="32"/>
          <w:szCs w:val="32"/>
          <w:highlight w:val="none"/>
          <w:lang w:val="en-US" w:eastAsia="zh-CN"/>
        </w:rPr>
        <w:t>33165元，同比增长11.95%。其中，城镇居民人均可支配收入</w:t>
      </w:r>
      <w:r>
        <w:rPr>
          <w:rFonts w:hint="eastAsia" w:hAnsi="仿宋_GB2312" w:cs="仿宋_GB2312"/>
          <w:b w:val="0"/>
          <w:bCs w:val="0"/>
          <w:sz w:val="32"/>
          <w:szCs w:val="32"/>
          <w:highlight w:val="none"/>
          <w:lang w:val="en-US" w:eastAsia="zh-CN"/>
        </w:rPr>
        <w:t>上报数</w:t>
      </w:r>
      <w:r>
        <w:rPr>
          <w:rFonts w:hint="eastAsia" w:ascii="仿宋_GB2312" w:hAnsi="仿宋_GB2312" w:eastAsia="仿宋_GB2312" w:cs="仿宋_GB2312"/>
          <w:b w:val="0"/>
          <w:bCs w:val="0"/>
          <w:sz w:val="32"/>
          <w:szCs w:val="32"/>
          <w:highlight w:val="none"/>
          <w:lang w:val="en-US" w:eastAsia="zh-CN"/>
        </w:rPr>
        <w:t>36313元，同比增长11.55%；农村居民人均可支配收入</w:t>
      </w:r>
      <w:r>
        <w:rPr>
          <w:rFonts w:hint="eastAsia" w:hAnsi="仿宋_GB2312" w:cs="仿宋_GB2312"/>
          <w:b w:val="0"/>
          <w:bCs w:val="0"/>
          <w:sz w:val="32"/>
          <w:szCs w:val="32"/>
          <w:highlight w:val="none"/>
          <w:lang w:val="en-US" w:eastAsia="zh-CN"/>
        </w:rPr>
        <w:t>上报数</w:t>
      </w:r>
      <w:r>
        <w:rPr>
          <w:rFonts w:hint="eastAsia" w:ascii="仿宋_GB2312" w:hAnsi="仿宋_GB2312" w:eastAsia="仿宋_GB2312" w:cs="仿宋_GB2312"/>
          <w:b w:val="0"/>
          <w:bCs w:val="0"/>
          <w:sz w:val="32"/>
          <w:szCs w:val="32"/>
          <w:highlight w:val="none"/>
          <w:lang w:val="en-US" w:eastAsia="zh-CN"/>
        </w:rPr>
        <w:t>27664元，同比增长12.83%</w:t>
      </w:r>
      <w:r>
        <w:rPr>
          <w:rFonts w:hint="eastAsia" w:hAnsi="仿宋_GB2312" w:cs="仿宋_GB2312"/>
          <w:b w:val="0"/>
          <w:bCs w:val="0"/>
          <w:sz w:val="32"/>
          <w:szCs w:val="32"/>
          <w:highlight w:val="none"/>
          <w:lang w:val="en-US" w:eastAsia="zh-CN"/>
        </w:rPr>
        <w:t>（上报数与反馈数差距较大，最终定案数待省总队核定反馈</w:t>
      </w:r>
      <w:bookmarkStart w:id="0" w:name="_GoBack"/>
      <w:bookmarkEnd w:id="0"/>
      <w:r>
        <w:rPr>
          <w:rFonts w:hint="eastAsia" w:hAnsi="仿宋_GB2312" w:cs="仿宋_GB2312"/>
          <w:b w:val="0"/>
          <w:bCs w:val="0"/>
          <w:sz w:val="32"/>
          <w:szCs w:val="32"/>
          <w:highlight w:val="none"/>
          <w:lang w:val="en-US" w:eastAsia="zh-CN"/>
        </w:rPr>
        <w:t>）。</w:t>
      </w:r>
    </w:p>
    <w:p w14:paraId="5596C360">
      <w:pPr>
        <w:pStyle w:val="2"/>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7.研发和文化产业方面。</w:t>
      </w:r>
      <w:r>
        <w:rPr>
          <w:rFonts w:hint="eastAsia" w:ascii="仿宋_GB2312" w:hAnsi="仿宋_GB2312" w:eastAsia="仿宋_GB2312" w:cs="仿宋_GB2312"/>
          <w:b w:val="0"/>
          <w:bCs w:val="0"/>
          <w:sz w:val="32"/>
          <w:szCs w:val="32"/>
          <w:highlight w:val="none"/>
          <w:lang w:val="en-US" w:eastAsia="zh-CN"/>
        </w:rPr>
        <w:t>1-6月预计研发支出8.5亿元，全市排名前三；文化产业营业收入增幅10%，全市排名第五。</w:t>
      </w:r>
    </w:p>
    <w:p w14:paraId="3858B3D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color w:val="auto"/>
          <w:kern w:val="2"/>
          <w:sz w:val="32"/>
          <w:szCs w:val="32"/>
          <w:highlight w:val="none"/>
          <w:lang w:val="en-US" w:eastAsia="zh-CN" w:bidi="ar-SA"/>
        </w:rPr>
        <w:t>8.</w:t>
      </w:r>
      <w:r>
        <w:rPr>
          <w:rFonts w:hint="eastAsia" w:ascii="楷体_GB2312" w:hAnsi="楷体_GB2312" w:eastAsia="楷体_GB2312" w:cs="楷体_GB2312"/>
          <w:b/>
          <w:bCs/>
          <w:color w:val="000000"/>
          <w:kern w:val="0"/>
          <w:sz w:val="32"/>
          <w:szCs w:val="32"/>
          <w:shd w:val="clear" w:color="auto" w:fill="FFFFFF"/>
          <w:lang w:val="en-US" w:eastAsia="zh-CN" w:bidi="ar"/>
        </w:rPr>
        <w:t>列统企业申报方面。</w:t>
      </w:r>
      <w:r>
        <w:rPr>
          <w:rFonts w:hint="eastAsia" w:ascii="仿宋_GB2312" w:hAnsi="仿宋_GB2312" w:eastAsia="仿宋_GB2312" w:cs="仿宋_GB2312"/>
          <w:lang w:val="en-US" w:eastAsia="zh-CN"/>
        </w:rPr>
        <w:t>1-6月完成申报规模企业46家，其中工业7家、贸易36家（其中批发业10家，零售业5家，餐饮业21家）、服务业1家，建筑业2家。</w:t>
      </w:r>
    </w:p>
    <w:p w14:paraId="4FA42D8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（二）统计法治工作开展情况</w:t>
      </w:r>
    </w:p>
    <w:p w14:paraId="072BEE8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县统计局把坚持依法统计，坚决防范和惩治统计造假，切实提高统计数据质量作为统计工作的生命线。提请县政府常务会议学习《关于建立健全防治统计造假刚性制度的实施方案》和</w:t>
      </w:r>
      <w:r>
        <w:rPr>
          <w:rFonts w:hint="eastAsia" w:ascii="仿宋_GB2312" w:hAnsi="仿宋_GB2312" w:eastAsia="仿宋_GB2312" w:cs="仿宋_GB2312"/>
          <w:sz w:val="32"/>
          <w:szCs w:val="32"/>
          <w:lang w:val="en-US" w:eastAsia="zh-CN"/>
        </w:rPr>
        <w:t>《省政府办公厅关于印发马欣同志在学习贯彻防治统计造假刚性制度工作会议上讲话的通知》文件精神</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，增强领导干部带头遵守统计法律的自觉性和主动性，做到对统计数据质量守土有责、守土担责、守土尽责。</w:t>
      </w:r>
    </w:p>
    <w:p w14:paraId="2C29164F">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（三）经济社会发展存在的短板</w:t>
      </w:r>
    </w:p>
    <w:p w14:paraId="36DF3D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kern w:val="2"/>
          <w:sz w:val="32"/>
          <w:szCs w:val="32"/>
          <w:lang w:val="en-US" w:eastAsia="zh-CN" w:bidi="ar-SA"/>
        </w:rPr>
        <w:t>拟培植企业体量小，持续发展动能不足。</w:t>
      </w:r>
      <w:r>
        <w:rPr>
          <w:rFonts w:hint="eastAsia" w:ascii="仿宋_GB2312" w:hAnsi="仿宋_GB2312" w:eastAsia="仿宋_GB2312" w:cs="仿宋_GB2312"/>
          <w:b w:val="0"/>
          <w:kern w:val="2"/>
          <w:sz w:val="32"/>
          <w:szCs w:val="32"/>
          <w:lang w:val="en-US" w:eastAsia="zh-CN" w:bidi="ar-SA"/>
        </w:rPr>
        <w:t>今年以来，</w:t>
      </w:r>
      <w:r>
        <w:rPr>
          <w:rFonts w:hint="eastAsia" w:ascii="仿宋_GB2312" w:hAnsi="仿宋_GB2312" w:eastAsia="仿宋_GB2312" w:cs="仿宋_GB2312"/>
          <w:b w:val="0"/>
          <w:bCs w:val="0"/>
          <w:kern w:val="2"/>
          <w:sz w:val="32"/>
          <w:szCs w:val="32"/>
          <w:lang w:val="en-US" w:eastAsia="zh-CN" w:bidi="ar-SA"/>
        </w:rPr>
        <w:t>我县共完成新增列统企业46家，但都体量偏小，特别是工业在超500户的基础上增加7户，对全县工业影响微乎其微。工业企业更需要像南高齿、理士电池等规模大的重点企业来发挥行业支撑作用。</w:t>
      </w:r>
    </w:p>
    <w:p w14:paraId="4904CC7B">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2.贸易企业缺少标杆，行业资源整合欠缺。</w:t>
      </w:r>
      <w:r>
        <w:rPr>
          <w:rFonts w:hint="eastAsia" w:ascii="仿宋_GB2312" w:hAnsi="仿宋_GB2312" w:eastAsia="仿宋_GB2312" w:cs="仿宋_GB2312"/>
          <w:b w:val="0"/>
          <w:bCs w:val="0"/>
          <w:kern w:val="2"/>
          <w:sz w:val="32"/>
          <w:szCs w:val="32"/>
          <w:lang w:val="en-US" w:eastAsia="zh-CN" w:bidi="ar-SA"/>
        </w:rPr>
        <w:t>在批零行业中，缺乏具有强大市场影响力和资源整合能力的大型龙头企业，无法形成有效的产业引领和带动作用，难以应对外部市场的冲击和挑战。在住餐行业中，中高端品牌企业数量不足，难以满足消费者日益多样化和品质化的需求。大部分住宿企业仍以经济型为主，在库餐饮企业多为小微企业，限制行业的整体发展水平和盈利能力。</w:t>
      </w:r>
    </w:p>
    <w:p w14:paraId="2B6A608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3.服务企业经营不稳，行业营收波动大。</w:t>
      </w:r>
      <w:r>
        <w:rPr>
          <w:rFonts w:hint="eastAsia" w:ascii="仿宋_GB2312" w:hAnsi="仿宋_GB2312" w:eastAsia="仿宋_GB2312" w:cs="仿宋_GB2312"/>
          <w:b w:val="0"/>
          <w:bCs w:val="0"/>
          <w:kern w:val="2"/>
          <w:sz w:val="32"/>
          <w:szCs w:val="32"/>
          <w:lang w:val="en-US" w:eastAsia="zh-CN" w:bidi="ar-SA"/>
        </w:rPr>
        <w:t>目前房地产业（不含房地产开发业）在库企业11家，规模前二企业都由于企业自身经营问题，处于停业状态，营业收入为0，导致整个行业营收深度下降。居民服务、修理和其他服务业中两家规模占行业营收58%的企业去年正常经营，今年企业基本无订单，营业收入锐减，收入缺口其他规模较小企业无法弥补，导致行业负增长。</w:t>
      </w:r>
    </w:p>
    <w:p w14:paraId="713CA7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Cs/>
          <w:color w:val="auto"/>
          <w:szCs w:val="24"/>
          <w:highlight w:val="none"/>
          <w:lang w:val="en-US" w:eastAsia="zh-CN"/>
        </w:rPr>
      </w:pPr>
      <w:r>
        <w:rPr>
          <w:rFonts w:hint="eastAsia" w:ascii="黑体" w:hAnsi="黑体" w:eastAsia="黑体" w:cs="黑体"/>
          <w:bCs/>
          <w:color w:val="auto"/>
          <w:szCs w:val="24"/>
          <w:highlight w:val="none"/>
          <w:lang w:val="en-US" w:eastAsia="zh-CN"/>
        </w:rPr>
        <w:t>二</w:t>
      </w:r>
      <w:r>
        <w:rPr>
          <w:rFonts w:hint="eastAsia" w:ascii="黑体" w:hAnsi="黑体" w:eastAsia="黑体" w:cs="黑体"/>
          <w:bCs/>
          <w:color w:val="auto"/>
          <w:szCs w:val="24"/>
          <w:highlight w:val="none"/>
        </w:rPr>
        <w:t>、</w:t>
      </w:r>
      <w:r>
        <w:rPr>
          <w:rFonts w:hint="eastAsia" w:ascii="黑体" w:hAnsi="黑体" w:eastAsia="黑体" w:cs="黑体"/>
          <w:bCs/>
          <w:color w:val="auto"/>
          <w:szCs w:val="24"/>
          <w:highlight w:val="none"/>
          <w:lang w:val="en-US" w:eastAsia="zh-CN"/>
        </w:rPr>
        <w:t>2025年度下</w:t>
      </w:r>
      <w:r>
        <w:rPr>
          <w:rFonts w:hint="eastAsia" w:ascii="黑体" w:hAnsi="黑体" w:eastAsia="黑体" w:cs="黑体"/>
          <w:bCs/>
          <w:color w:val="auto"/>
          <w:szCs w:val="24"/>
          <w:highlight w:val="none"/>
        </w:rPr>
        <w:t>半年工作</w:t>
      </w:r>
      <w:r>
        <w:rPr>
          <w:rFonts w:hint="eastAsia" w:ascii="黑体" w:hAnsi="黑体" w:eastAsia="黑体" w:cs="黑体"/>
          <w:bCs/>
          <w:color w:val="auto"/>
          <w:szCs w:val="24"/>
          <w:highlight w:val="none"/>
          <w:lang w:val="en-US" w:eastAsia="zh-CN"/>
        </w:rPr>
        <w:t>计划</w:t>
      </w:r>
    </w:p>
    <w:p w14:paraId="7DEF46B0">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19"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lang w:val="en-US" w:eastAsia="zh-CN"/>
        </w:rPr>
        <w:t>（一）聚焦重点工作内容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lang w:val="en-US" w:eastAsia="zh-CN"/>
        </w:rPr>
        <w:t>一是紧盯进位争先工作目标。</w:t>
      </w:r>
      <w:r>
        <w:rPr>
          <w:rFonts w:hint="eastAsia" w:ascii="仿宋_GB2312" w:hAnsi="仿宋_GB2312" w:eastAsia="仿宋_GB2312" w:cs="仿宋_GB2312"/>
          <w:b w:val="0"/>
          <w:bCs w:val="0"/>
          <w:sz w:val="32"/>
          <w:szCs w:val="32"/>
        </w:rPr>
        <w:t>加大GDP核算基础指标跟踪监测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w:t>
      </w:r>
      <w:r>
        <w:rPr>
          <w:rFonts w:hint="eastAsia" w:ascii="仿宋_GB2312" w:hAnsi="仿宋_GB2312" w:eastAsia="仿宋_GB2312" w:cs="仿宋_GB2312"/>
          <w:b w:val="0"/>
          <w:bCs w:val="0"/>
          <w:sz w:val="32"/>
          <w:szCs w:val="32"/>
        </w:rPr>
        <w:t>强“四上”单位及房地产企业财务统计，全面反映成本、费用及增加值构成等情况。</w:t>
      </w:r>
      <w:r>
        <w:rPr>
          <w:rFonts w:hint="eastAsia" w:ascii="仿宋_GB2312" w:hAnsi="仿宋_GB2312" w:eastAsia="仿宋_GB2312" w:cs="仿宋_GB2312"/>
          <w:b/>
          <w:bCs/>
          <w:sz w:val="32"/>
          <w:szCs w:val="32"/>
          <w:lang w:val="en-US" w:eastAsia="zh-CN"/>
        </w:rPr>
        <w:t>二是坚持“项目为王”发展理念。</w:t>
      </w:r>
      <w:r>
        <w:rPr>
          <w:rFonts w:hint="eastAsia" w:ascii="仿宋_GB2312" w:hAnsi="仿宋_GB2312" w:eastAsia="仿宋_GB2312" w:cs="仿宋_GB2312"/>
          <w:b w:val="0"/>
          <w:bCs w:val="0"/>
          <w:sz w:val="32"/>
          <w:szCs w:val="32"/>
          <w:lang w:val="en-US" w:eastAsia="zh-CN"/>
        </w:rPr>
        <w:t>瞄准“大抓项目、抓大项目”的工作导向，及时开展项目统计申报前的指导和项目上报工作中的材料审核，争取尽早入库，为GDP统一核算夯实基础。</w:t>
      </w:r>
      <w:r>
        <w:rPr>
          <w:rFonts w:hint="eastAsia" w:ascii="仿宋_GB2312" w:hAnsi="仿宋_GB2312" w:eastAsia="仿宋_GB2312" w:cs="仿宋_GB2312"/>
          <w:b/>
          <w:bCs/>
          <w:sz w:val="32"/>
          <w:szCs w:val="32"/>
          <w:lang w:val="en-US" w:eastAsia="zh-CN"/>
        </w:rPr>
        <w:t>三是强化入库单位管理。</w:t>
      </w:r>
      <w:r>
        <w:rPr>
          <w:rFonts w:hint="eastAsia" w:ascii="仿宋_GB2312" w:hAnsi="仿宋_GB2312" w:eastAsia="仿宋_GB2312" w:cs="仿宋_GB2312"/>
          <w:b w:val="0"/>
          <w:bCs w:val="0"/>
          <w:sz w:val="32"/>
          <w:szCs w:val="32"/>
        </w:rPr>
        <w:t>加大对项目入库和企业培植的跟踪排查，充分反映</w:t>
      </w:r>
      <w:r>
        <w:rPr>
          <w:rFonts w:hint="eastAsia" w:ascii="仿宋_GB2312" w:hAnsi="仿宋_GB2312" w:eastAsia="仿宋_GB2312" w:cs="仿宋_GB2312"/>
          <w:b w:val="0"/>
          <w:bCs w:val="0"/>
          <w:sz w:val="32"/>
          <w:szCs w:val="32"/>
          <w:lang w:val="en-US" w:eastAsia="zh-CN"/>
        </w:rPr>
        <w:t>全</w:t>
      </w:r>
      <w:r>
        <w:rPr>
          <w:rFonts w:hint="eastAsia" w:ascii="仿宋_GB2312" w:hAnsi="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“个转企”“小升规”转型升级工作成效，及时做好达规单位申报入库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为经济高质量发展蓄势添能。</w:t>
      </w:r>
    </w:p>
    <w:p w14:paraId="7BA83371">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val="en-US" w:eastAsia="zh-CN"/>
        </w:rPr>
        <w:t>（二）服务高质量发展。</w:t>
      </w:r>
      <w:r>
        <w:rPr>
          <w:rFonts w:hint="eastAsia" w:ascii="仿宋_GB2312" w:hAnsi="仿宋_GB2312" w:eastAsia="仿宋_GB2312" w:cs="仿宋_GB2312"/>
          <w:b/>
          <w:bCs/>
          <w:sz w:val="32"/>
          <w:szCs w:val="32"/>
          <w:lang w:val="en-US" w:eastAsia="zh-CN"/>
        </w:rPr>
        <w:t>一是做好统计监测预警。</w:t>
      </w:r>
      <w:r>
        <w:rPr>
          <w:rFonts w:hint="eastAsia" w:ascii="仿宋_GB2312" w:hAnsi="仿宋_GB2312" w:eastAsia="仿宋_GB2312" w:cs="仿宋_GB2312"/>
          <w:b w:val="0"/>
          <w:bCs w:val="0"/>
          <w:sz w:val="32"/>
          <w:szCs w:val="32"/>
        </w:rPr>
        <w:t>紧扣稳字当头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真落实经济运行分析机制，进一步增强经济运行监测的时效性、精准性。对主要统计指标实施常态化、全过程动态监测预警，为保持经济运行在合理区间提供科学、客观的信息支撑。综合宏观数据和微观情况，分析研判经济运行走势与特点，有针对性地提出前瞻性对策建议。</w:t>
      </w:r>
      <w:r>
        <w:rPr>
          <w:rFonts w:hint="eastAsia" w:ascii="仿宋_GB2312" w:hAnsi="仿宋_GB2312" w:eastAsia="仿宋_GB2312" w:cs="仿宋_GB2312"/>
          <w:b/>
          <w:bCs/>
          <w:sz w:val="32"/>
          <w:szCs w:val="32"/>
          <w:lang w:val="en-US" w:eastAsia="zh-CN"/>
        </w:rPr>
        <w:t>二是做精统计信息分析。</w:t>
      </w:r>
      <w:r>
        <w:rPr>
          <w:rFonts w:hint="eastAsia" w:ascii="仿宋_GB2312" w:hAnsi="仿宋_GB2312" w:eastAsia="仿宋_GB2312" w:cs="仿宋_GB2312"/>
          <w:b w:val="0"/>
          <w:bCs w:val="0"/>
          <w:sz w:val="32"/>
          <w:szCs w:val="32"/>
          <w:lang w:val="en-US" w:eastAsia="zh-CN"/>
        </w:rPr>
        <w:t>围绕投资、工业、贸易、服务业等重点领域解剖麻雀、研判趋势，加强与其他县区的对比，在比较中找差距、提建议，增强统计信息分析的实效性。</w:t>
      </w:r>
      <w:r>
        <w:rPr>
          <w:rFonts w:hint="eastAsia" w:ascii="仿宋_GB2312" w:hAnsi="仿宋_GB2312" w:eastAsia="仿宋_GB2312" w:cs="仿宋_GB2312"/>
          <w:b w:val="0"/>
          <w:bCs w:val="0"/>
          <w:sz w:val="32"/>
          <w:szCs w:val="32"/>
        </w:rPr>
        <w:t>加大分析、专报等撰写力度，</w:t>
      </w:r>
      <w:r>
        <w:rPr>
          <w:rFonts w:hint="eastAsia" w:ascii="仿宋_GB2312" w:hAnsi="仿宋_GB2312" w:eastAsia="仿宋_GB2312" w:cs="仿宋_GB2312"/>
          <w:b w:val="0"/>
          <w:bCs w:val="0"/>
          <w:sz w:val="32"/>
          <w:szCs w:val="32"/>
          <w:lang w:val="en-US" w:eastAsia="zh-CN"/>
        </w:rPr>
        <w:t>提高信息分析质量，定期</w:t>
      </w:r>
      <w:r>
        <w:rPr>
          <w:rFonts w:hint="eastAsia" w:ascii="仿宋_GB2312" w:hAnsi="仿宋_GB2312" w:eastAsia="仿宋_GB2312" w:cs="仿宋_GB2312"/>
          <w:b w:val="0"/>
          <w:bCs w:val="0"/>
          <w:sz w:val="32"/>
          <w:szCs w:val="32"/>
        </w:rPr>
        <w:t>发布《统计快报》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统计公报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统计年鉴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val="en-US" w:eastAsia="zh-CN"/>
        </w:rPr>
        <w:t>三是做优统计服务。</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稳住变量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扩大增量为思路</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b w:val="0"/>
          <w:bCs w:val="0"/>
          <w:sz w:val="32"/>
          <w:szCs w:val="32"/>
        </w:rPr>
        <w:t>基本达要求、有发展前景、有升级欲望的行业企业，主动跟踪服务，及时掌握企业生产运行情况、了解企业困难与需求。对照发展形势、入库标准、企业实力等方面，有效解决行业企业升级发展、资料填报时思路不清、目标不明等问题，增强企业入库信心，推动更多企业“小升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个转企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w:t>
      </w:r>
      <w:r>
        <w:rPr>
          <w:rFonts w:hint="eastAsia" w:ascii="仿宋_GB2312" w:hAnsi="仿宋_GB2312" w:eastAsia="仿宋_GB2312" w:cs="仿宋_GB2312"/>
          <w:b w:val="0"/>
          <w:bCs w:val="0"/>
          <w:sz w:val="32"/>
          <w:szCs w:val="32"/>
          <w:lang w:val="en-US" w:eastAsia="zh-CN"/>
        </w:rPr>
        <w:t>入库</w:t>
      </w:r>
      <w:r>
        <w:rPr>
          <w:rFonts w:hint="eastAsia" w:ascii="仿宋_GB2312" w:hAnsi="仿宋_GB2312" w:eastAsia="仿宋_GB2312" w:cs="仿宋_GB2312"/>
          <w:b w:val="0"/>
          <w:bCs w:val="0"/>
          <w:sz w:val="32"/>
          <w:szCs w:val="32"/>
        </w:rPr>
        <w:t>企业数量和质量</w:t>
      </w:r>
      <w:r>
        <w:rPr>
          <w:rFonts w:hint="eastAsia" w:ascii="仿宋_GB2312" w:hAnsi="仿宋_GB2312" w:eastAsia="仿宋_GB2312" w:cs="仿宋_GB2312"/>
          <w:b w:val="0"/>
          <w:bCs w:val="0"/>
          <w:sz w:val="32"/>
          <w:szCs w:val="32"/>
          <w:lang w:eastAsia="zh-CN"/>
        </w:rPr>
        <w:t>。</w:t>
      </w:r>
    </w:p>
    <w:p w14:paraId="31C48586">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（三）增强部门统计工作合力。</w:t>
      </w:r>
      <w:r>
        <w:rPr>
          <w:rFonts w:hint="eastAsia" w:ascii="仿宋_GB2312" w:hAnsi="仿宋_GB2312" w:eastAsia="仿宋_GB2312" w:cs="仿宋_GB2312"/>
          <w:b w:val="0"/>
          <w:bCs w:val="0"/>
          <w:sz w:val="32"/>
          <w:szCs w:val="32"/>
          <w:lang w:val="en-US" w:eastAsia="zh-CN"/>
        </w:rPr>
        <w:t>以全县经济运行监测预警为抓手，围绕主要经济指标运行、GDP核算、“升规纳统”等工作，加强部门统计协调联动，推进统计工作更好地服务全县经济社会发展。建立健全统计工作联动机制，按月与主管部门沟通行业经济运行情况，找准制约发展的问题症结，研判可行性措施意见，为县委、县政府加强全县经济运行调度提供决策参考。针对国家统计局当前加强核查各行业企业、投资项目的工作现状，严格按照上级的规定和要求，迅速、及时地收集整理好企业（项目）的各种统计佐证资料，加强统计资料收集整理的业务指导，对各镇（街）、开发区提供的统计佐证资料加强审核、把关、验收并上传。</w:t>
      </w:r>
    </w:p>
    <w:p w14:paraId="38B12F91">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强化</w:t>
      </w:r>
      <w:r>
        <w:rPr>
          <w:rFonts w:hint="eastAsia" w:ascii="楷体_GB2312" w:hAnsi="楷体_GB2312" w:eastAsia="楷体_GB2312" w:cs="楷体_GB2312"/>
          <w:b/>
          <w:bCs/>
          <w:sz w:val="32"/>
          <w:szCs w:val="32"/>
          <w:lang w:val="en-US" w:eastAsia="zh-CN"/>
        </w:rPr>
        <w:t>依法统计</w:t>
      </w:r>
      <w:r>
        <w:rPr>
          <w:rFonts w:hint="eastAsia" w:ascii="楷体_GB2312" w:hAnsi="楷体_GB2312" w:eastAsia="楷体_GB2312" w:cs="楷体_GB2312"/>
          <w:b/>
          <w:bCs/>
          <w:sz w:val="32"/>
          <w:szCs w:val="32"/>
          <w:lang w:eastAsia="zh-CN"/>
        </w:rPr>
        <w:t>意识。</w:t>
      </w:r>
      <w:r>
        <w:rPr>
          <w:rFonts w:hint="eastAsia" w:ascii="仿宋_GB2312" w:hAnsi="仿宋_GB2312" w:eastAsia="仿宋_GB2312" w:cs="仿宋_GB2312"/>
          <w:b w:val="0"/>
          <w:bCs w:val="0"/>
          <w:sz w:val="32"/>
          <w:szCs w:val="32"/>
          <w:lang w:eastAsia="zh-CN"/>
        </w:rPr>
        <w:t>坚决贯彻习近平总书记关于统计工作的重要指示批示精神，从讲政治的高度</w:t>
      </w:r>
      <w:r>
        <w:rPr>
          <w:rFonts w:hint="eastAsia" w:ascii="仿宋_GB2312" w:hAnsi="仿宋_GB2312" w:eastAsia="仿宋_GB2312" w:cs="仿宋_GB2312"/>
          <w:b w:val="0"/>
          <w:bCs w:val="0"/>
          <w:sz w:val="32"/>
          <w:szCs w:val="32"/>
          <w:lang w:val="en-US" w:eastAsia="zh-CN"/>
        </w:rPr>
        <w:t>持续</w:t>
      </w:r>
      <w:r>
        <w:rPr>
          <w:rFonts w:hint="eastAsia" w:ascii="仿宋_GB2312" w:hAnsi="仿宋_GB2312" w:eastAsia="仿宋_GB2312" w:cs="仿宋_GB2312"/>
          <w:b w:val="0"/>
          <w:bCs w:val="0"/>
          <w:sz w:val="32"/>
          <w:szCs w:val="32"/>
          <w:lang w:eastAsia="zh-CN"/>
        </w:rPr>
        <w:t>推进统计法治建设，持续深入贯彻落实《意见》《办法》和《规定》，</w:t>
      </w:r>
      <w:r>
        <w:rPr>
          <w:rFonts w:hint="eastAsia" w:ascii="仿宋_GB2312" w:hAnsi="仿宋_GB2312" w:eastAsia="仿宋_GB2312" w:cs="仿宋_GB2312"/>
          <w:b w:val="0"/>
          <w:bCs w:val="0"/>
          <w:sz w:val="32"/>
          <w:szCs w:val="32"/>
          <w:lang w:val="en-US" w:eastAsia="zh-CN"/>
        </w:rPr>
        <w:t>扎实推进防范和惩治统计造假、弄虚作假各项工作要求</w:t>
      </w:r>
      <w:r>
        <w:rPr>
          <w:rFonts w:hint="eastAsia" w:ascii="仿宋_GB2312" w:hAnsi="仿宋_GB2312" w:eastAsia="仿宋_GB2312" w:cs="仿宋_GB2312"/>
          <w:b w:val="0"/>
          <w:bCs w:val="0"/>
          <w:i w:val="0"/>
          <w:iCs w:val="0"/>
          <w:caps w:val="0"/>
          <w:color w:val="353637"/>
          <w:spacing w:val="0"/>
          <w:sz w:val="32"/>
          <w:szCs w:val="32"/>
          <w:shd w:val="clear" w:fill="FFFFFF"/>
          <w:lang w:val="en-US" w:eastAsia="zh-CN"/>
        </w:rPr>
        <w:t>，</w:t>
      </w:r>
      <w:r>
        <w:rPr>
          <w:rFonts w:hint="eastAsia" w:ascii="仿宋_GB2312" w:hAnsi="仿宋_GB2312" w:eastAsia="仿宋_GB2312" w:cs="仿宋_GB2312"/>
          <w:b w:val="0"/>
          <w:bCs w:val="0"/>
          <w:sz w:val="32"/>
          <w:szCs w:val="32"/>
          <w:lang w:val="en-US" w:eastAsia="zh-CN"/>
        </w:rPr>
        <w:t>推动统计法律法规进机关、进企业、进社区等，推动全县领导干部进一步牢固统计法治思维、破除侥幸心理，让监督成为统计工作常态。</w:t>
      </w:r>
    </w:p>
    <w:p w14:paraId="3E686D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Cs/>
          <w:color w:val="auto"/>
          <w:szCs w:val="24"/>
          <w:highlight w:val="none"/>
          <w:lang w:val="en-US" w:eastAsia="zh-CN"/>
        </w:rPr>
      </w:pPr>
      <w:r>
        <w:rPr>
          <w:rFonts w:hint="eastAsia" w:ascii="黑体" w:hAnsi="黑体" w:eastAsia="黑体" w:cs="黑体"/>
          <w:bCs/>
          <w:color w:val="auto"/>
          <w:szCs w:val="24"/>
          <w:highlight w:val="none"/>
          <w:lang w:val="en-US" w:eastAsia="zh-CN"/>
        </w:rPr>
        <w:t>三</w:t>
      </w:r>
      <w:r>
        <w:rPr>
          <w:rFonts w:hint="eastAsia" w:ascii="黑体" w:hAnsi="黑体" w:eastAsia="黑体" w:cs="黑体"/>
          <w:bCs/>
          <w:color w:val="auto"/>
          <w:szCs w:val="24"/>
          <w:highlight w:val="none"/>
        </w:rPr>
        <w:t>、</w:t>
      </w:r>
      <w:r>
        <w:rPr>
          <w:rFonts w:hint="eastAsia" w:ascii="黑体" w:hAnsi="黑体" w:eastAsia="黑体" w:cs="黑体"/>
          <w:bCs/>
          <w:color w:val="auto"/>
          <w:szCs w:val="24"/>
          <w:highlight w:val="none"/>
          <w:lang w:val="en-US" w:eastAsia="zh-CN"/>
        </w:rPr>
        <w:t>对县委工作的意见和建议</w:t>
      </w:r>
    </w:p>
    <w:p w14:paraId="7B1B2A7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要坚持问题导向，真抓实干、全力攻坚，全力以赴抓项目、稳增长、促转型、提质效，促进经济运行呈现稳中有进、进中向好的态势，切实以抓经济工作的连贯性，来支撑保障经济运行的稳定性。</w:t>
      </w:r>
    </w:p>
    <w:p w14:paraId="1A089AF2">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一是坚持激发消费潜能，提振消费市场活力。</w:t>
      </w:r>
      <w:r>
        <w:rPr>
          <w:rFonts w:hint="eastAsia" w:ascii="仿宋_GB2312" w:hAnsi="仿宋_GB2312" w:eastAsia="仿宋_GB2312" w:cs="仿宋_GB2312"/>
          <w:b w:val="0"/>
          <w:bCs w:val="0"/>
          <w:sz w:val="32"/>
          <w:szCs w:val="32"/>
          <w:lang w:val="en-US" w:eastAsia="zh-CN"/>
        </w:rPr>
        <w:t>消费促进方面，要办好主题购物节，结合节日庆典等开展系列促消费活动</w:t>
      </w:r>
      <w:r>
        <w:rPr>
          <w:rFonts w:hint="eastAsia"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帮助重点家电销售企业做好家电家居“以旧换新”。与周边地区的旅行社建立合作关系，将金湖纳入旅游线路推荐给游客</w:t>
      </w:r>
      <w:r>
        <w:rPr>
          <w:rFonts w:hint="eastAsia"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通过旅行社的宣传推广，吸引更多外地游客来金湖旅游消费。打造特色消费场景</w:t>
      </w:r>
      <w:r>
        <w:rPr>
          <w:rFonts w:hint="eastAsia"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依托金湖生态优势，推动“文旅+消费”融合，策划荷花节、龙虾美食季等主题活动，发展夜间经济、周末集市，吸引周边游客，带动本地消费。</w:t>
      </w:r>
    </w:p>
    <w:p w14:paraId="715A947F">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二是狠抓重大项目招引，加大项目攻坚力度。</w:t>
      </w:r>
      <w:r>
        <w:rPr>
          <w:rFonts w:hint="eastAsia" w:ascii="仿宋_GB2312" w:hAnsi="仿宋_GB2312" w:eastAsia="仿宋_GB2312" w:cs="仿宋_GB2312"/>
          <w:b w:val="0"/>
          <w:bCs w:val="0"/>
          <w:sz w:val="32"/>
          <w:szCs w:val="32"/>
          <w:lang w:val="en-US" w:eastAsia="zh-CN"/>
        </w:rPr>
        <w:t>项目引进是经济发展的活水源头，瞄准“三类500强”、行业50强、上市企业和外资企业，制定个性化走访洽谈方案。加大境外招商力度，拓展欧洲、台湾、美国、东南亚等境外重点区域“走出去”招商活动。谋划一批带动能力强、发展前景好、技术含量高的高质量项目，构建我县现代产业体系，形成高质量发展的有效支撑，不断增强经济发展的后劲和动能，持续为我县各行业的发展输血。</w:t>
      </w:r>
    </w:p>
    <w:p w14:paraId="1221A63A">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三是持续优化营商环境，着力提升企业信心。</w:t>
      </w:r>
      <w:r>
        <w:rPr>
          <w:rFonts w:hint="eastAsia" w:ascii="仿宋_GB2312" w:hAnsi="仿宋_GB2312" w:eastAsia="仿宋_GB2312" w:cs="仿宋_GB2312"/>
          <w:b w:val="0"/>
          <w:bCs w:val="0"/>
          <w:sz w:val="32"/>
          <w:szCs w:val="32"/>
          <w:lang w:val="en-US" w:eastAsia="zh-CN"/>
        </w:rPr>
        <w:t>一分部署，九分落实。要以习近平新时代中国特色社会主义思想为指导，深入学习习近平总书记关于优化营商环境的重要论述，积极开展营商环境提升行动。紧紧围绕“做的要比说的好、服务要比需求早”的服务理念和打造“四最”营商环境的总体思路，积极对标全国标杆水平、重点解决经营主体“急难愁盼”问题、补强指标短板、促成创新突破，推动金湖县营商环境持续优化，全面改善企业的办事体验，提升获得感、满意度。</w:t>
      </w:r>
    </w:p>
    <w:p w14:paraId="3599DBA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14:paraId="100D34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14:paraId="7D23EBF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14:paraId="778C5F64">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b w:val="0"/>
          <w:bCs w:val="0"/>
          <w:sz w:val="32"/>
          <w:szCs w:val="32"/>
          <w:lang w:val="en-US" w:eastAsia="zh-CN"/>
        </w:rPr>
      </w:pPr>
    </w:p>
    <w:p w14:paraId="6C3366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p w14:paraId="05C03B9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0016" w:usb3="00000000" w:csb0="00040001"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734FC"/>
    <w:rsid w:val="059B1E55"/>
    <w:rsid w:val="07590AB5"/>
    <w:rsid w:val="09E57B43"/>
    <w:rsid w:val="0A400A07"/>
    <w:rsid w:val="0BC60AEF"/>
    <w:rsid w:val="0C3E178C"/>
    <w:rsid w:val="0CFF129D"/>
    <w:rsid w:val="0D165F81"/>
    <w:rsid w:val="10262C63"/>
    <w:rsid w:val="130B1C50"/>
    <w:rsid w:val="15701585"/>
    <w:rsid w:val="15966A1F"/>
    <w:rsid w:val="188948B3"/>
    <w:rsid w:val="18ED07C2"/>
    <w:rsid w:val="197762DD"/>
    <w:rsid w:val="1D0B7468"/>
    <w:rsid w:val="1E5E4417"/>
    <w:rsid w:val="1F66307C"/>
    <w:rsid w:val="201E6FC3"/>
    <w:rsid w:val="20427645"/>
    <w:rsid w:val="209B6D55"/>
    <w:rsid w:val="210448FA"/>
    <w:rsid w:val="21EB7BB8"/>
    <w:rsid w:val="23C44815"/>
    <w:rsid w:val="241F1A4B"/>
    <w:rsid w:val="270218DC"/>
    <w:rsid w:val="2B6761B2"/>
    <w:rsid w:val="334C65DE"/>
    <w:rsid w:val="33C61EE3"/>
    <w:rsid w:val="341F06B2"/>
    <w:rsid w:val="342B1D46"/>
    <w:rsid w:val="3482405C"/>
    <w:rsid w:val="368B41D9"/>
    <w:rsid w:val="36EE59D9"/>
    <w:rsid w:val="3A305520"/>
    <w:rsid w:val="3A4818A4"/>
    <w:rsid w:val="3B5D23D0"/>
    <w:rsid w:val="406805AA"/>
    <w:rsid w:val="40A435AC"/>
    <w:rsid w:val="444F6318"/>
    <w:rsid w:val="473236C0"/>
    <w:rsid w:val="47AF4D11"/>
    <w:rsid w:val="49CD147E"/>
    <w:rsid w:val="4DBA7D72"/>
    <w:rsid w:val="4F351F9F"/>
    <w:rsid w:val="5003209D"/>
    <w:rsid w:val="50527574"/>
    <w:rsid w:val="51022355"/>
    <w:rsid w:val="53AC0356"/>
    <w:rsid w:val="54484523"/>
    <w:rsid w:val="55BA173A"/>
    <w:rsid w:val="5A2C21F1"/>
    <w:rsid w:val="5B48305A"/>
    <w:rsid w:val="5E602469"/>
    <w:rsid w:val="61B431F8"/>
    <w:rsid w:val="64526CF8"/>
    <w:rsid w:val="66683BF1"/>
    <w:rsid w:val="67E949BD"/>
    <w:rsid w:val="689B6EBF"/>
    <w:rsid w:val="6BEE37AA"/>
    <w:rsid w:val="70447E3C"/>
    <w:rsid w:val="72930C07"/>
    <w:rsid w:val="731A30D6"/>
    <w:rsid w:val="74600FBD"/>
    <w:rsid w:val="74980757"/>
    <w:rsid w:val="7DAA5057"/>
    <w:rsid w:val="7DC73E5B"/>
    <w:rsid w:val="7F6F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99"/>
    <w:pPr>
      <w:spacing w:line="570" w:lineRule="exact"/>
      <w:ind w:firstLine="616" w:firstLineChars="200"/>
    </w:pPr>
    <w:rPr>
      <w:spacing w:val="-6"/>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99"/>
    <w:pPr>
      <w:ind w:firstLine="420"/>
    </w:pPr>
    <w:rPr>
      <w:rFonts w:ascii="Times New Roman" w:hAnsi="Times New Roman"/>
    </w:rPr>
  </w:style>
  <w:style w:type="paragraph" w:customStyle="1" w:styleId="8">
    <w:name w:val="正文文本缩进1"/>
    <w:basedOn w:val="1"/>
    <w:qFormat/>
    <w:uiPriority w:val="9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3402</Words>
  <Characters>3628</Characters>
  <Lines>0</Lines>
  <Paragraphs>0</Paragraphs>
  <TotalTime>9</TotalTime>
  <ScaleCrop>false</ScaleCrop>
  <LinksUpToDate>false</LinksUpToDate>
  <CharactersWithSpaces>3632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2025-06-12T06:17:00Z</dcterms:created>
  <dc:creator>Administrator</dc:creator>
  <cp:lastModifiedBy>皮卡丘站起来变成皮卡兵</cp:lastModifiedBy>
  <cp:lastPrinted>2025-06-13T09:46:26Z</cp:lastPrinted>
  <dcterms:modified xsi:type="dcterms:W3CDTF">2025-06-13T09:51:32Z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eyJoZGlkIjoiNjJmY2YxZTkwNmI4MDM2YTJmMDY2MDQyMjg2ZjExZTAiLCJ1c2VySWQiOiI0NTI1NTkyOTgifQ==</vt:lpwstr>
  </property>
  <property fmtid="{D5CDD505-2E9C-101B-9397-08002B2CF9AE}" pid="4" name="ICV">
    <vt:lpwstr>4DBB2F4EEC49482490EDABEAF045C671_12</vt:lpwstr>
  </property>
</Properties>
</file>