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BE037">
      <w:pPr>
        <w:widowControl/>
        <w:snapToGrid w:val="0"/>
        <w:spacing w:line="700" w:lineRule="exact"/>
        <w:jc w:val="center"/>
        <w:rPr>
          <w:rFonts w:hint="eastAsia" w:eastAsia="方正小标宋_GBK"/>
          <w:color w:val="auto"/>
          <w:kern w:val="0"/>
          <w:sz w:val="44"/>
          <w:szCs w:val="44"/>
          <w:lang w:val="en-US" w:eastAsia="zh-CN"/>
        </w:rPr>
      </w:pPr>
      <w:r>
        <w:rPr>
          <w:rFonts w:eastAsia="方正小标宋_GBK"/>
          <w:color w:val="auto"/>
          <w:kern w:val="0"/>
          <w:sz w:val="44"/>
          <w:szCs w:val="44"/>
        </w:rPr>
        <w:t>202</w:t>
      </w:r>
      <w:r>
        <w:rPr>
          <w:rFonts w:hint="eastAsia" w:eastAsia="方正小标宋_GBK"/>
          <w:color w:val="auto"/>
          <w:kern w:val="0"/>
          <w:sz w:val="44"/>
          <w:szCs w:val="44"/>
          <w:lang w:val="en-US" w:eastAsia="zh-CN"/>
        </w:rPr>
        <w:t>5</w:t>
      </w:r>
      <w:r>
        <w:rPr>
          <w:rFonts w:eastAsia="方正小标宋_GBK"/>
          <w:color w:val="auto"/>
          <w:kern w:val="0"/>
          <w:sz w:val="44"/>
          <w:szCs w:val="44"/>
        </w:rPr>
        <w:t>年金湖县秸秆</w:t>
      </w:r>
      <w:r>
        <w:rPr>
          <w:rFonts w:hint="eastAsia" w:eastAsia="方正小标宋_GBK"/>
          <w:color w:val="auto"/>
          <w:kern w:val="0"/>
          <w:sz w:val="44"/>
          <w:szCs w:val="44"/>
          <w:lang w:val="en-US" w:eastAsia="zh-CN"/>
        </w:rPr>
        <w:t>综合利用</w:t>
      </w:r>
      <w:r>
        <w:rPr>
          <w:rFonts w:eastAsia="方正小标宋_GBK"/>
          <w:color w:val="auto"/>
          <w:kern w:val="0"/>
          <w:sz w:val="44"/>
          <w:szCs w:val="44"/>
        </w:rPr>
        <w:t>实施</w:t>
      </w:r>
      <w:r>
        <w:rPr>
          <w:rFonts w:hint="eastAsia" w:eastAsia="方正小标宋_GBK"/>
          <w:color w:val="auto"/>
          <w:kern w:val="0"/>
          <w:sz w:val="44"/>
          <w:szCs w:val="44"/>
          <w:lang w:val="en-US" w:eastAsia="zh-CN"/>
        </w:rPr>
        <w:t>方案</w:t>
      </w:r>
    </w:p>
    <w:p w14:paraId="472B6A8F">
      <w:pPr>
        <w:spacing w:line="560" w:lineRule="exact"/>
        <w:ind w:firstLine="640" w:firstLineChars="200"/>
        <w:jc w:val="left"/>
        <w:rPr>
          <w:bCs/>
          <w:color w:val="auto"/>
        </w:rPr>
      </w:pPr>
    </w:p>
    <w:p w14:paraId="369964FB">
      <w:pPr>
        <w:spacing w:line="560" w:lineRule="exact"/>
        <w:ind w:firstLine="640" w:firstLineChars="200"/>
        <w:jc w:val="both"/>
        <w:rPr>
          <w:rFonts w:eastAsia="华文中宋"/>
          <w:b/>
          <w:color w:val="auto"/>
          <w:sz w:val="44"/>
          <w:szCs w:val="44"/>
        </w:rPr>
      </w:pPr>
      <w:r>
        <w:rPr>
          <w:rFonts w:hint="eastAsia"/>
          <w:sz w:val="32"/>
          <w:szCs w:val="32"/>
          <w:lang w:val="en-US" w:eastAsia="zh-CN"/>
        </w:rPr>
        <w:t>为</w:t>
      </w:r>
      <w:r>
        <w:rPr>
          <w:rFonts w:eastAsia="仿宋_GB2312"/>
          <w:sz w:val="32"/>
          <w:szCs w:val="32"/>
        </w:rPr>
        <w:t>贯彻省人大常委会《关于促进农作物秸秆综合利用的决定》、省政府《关于全面推进农作物秸秆综合利用的意见》（苏政发〔2014〕126号）</w:t>
      </w:r>
      <w:r>
        <w:rPr>
          <w:rFonts w:hint="eastAsia"/>
          <w:sz w:val="32"/>
          <w:szCs w:val="32"/>
          <w:lang w:val="en-US" w:eastAsia="zh-CN"/>
        </w:rPr>
        <w:t>和</w:t>
      </w:r>
      <w:r>
        <w:rPr>
          <w:bCs/>
          <w:color w:val="auto"/>
        </w:rPr>
        <w:t>省农业农村厅</w:t>
      </w:r>
      <w:r>
        <w:rPr>
          <w:rFonts w:hint="eastAsia"/>
          <w:bCs/>
          <w:color w:val="auto"/>
          <w:lang w:val="en-US" w:eastAsia="zh-CN"/>
        </w:rPr>
        <w:t>和省财政厅</w:t>
      </w:r>
      <w:r>
        <w:rPr>
          <w:bCs/>
          <w:color w:val="auto"/>
        </w:rPr>
        <w:t>《</w:t>
      </w:r>
      <w:r>
        <w:rPr>
          <w:rFonts w:hint="eastAsia" w:ascii="Times New Roman" w:hAnsi="Times New Roman" w:eastAsia="仿宋_GB2312" w:cs="Times New Roman"/>
          <w:bCs/>
          <w:color w:val="auto"/>
          <w:sz w:val="32"/>
          <w:szCs w:val="32"/>
          <w:lang w:val="en-US" w:eastAsia="zh-CN"/>
        </w:rPr>
        <w:t>关于做好 202</w:t>
      </w:r>
      <w:r>
        <w:rPr>
          <w:rFonts w:hint="eastAsia" w:cs="Times New Roman"/>
          <w:bCs/>
          <w:color w:val="auto"/>
          <w:sz w:val="32"/>
          <w:szCs w:val="32"/>
          <w:lang w:val="en-US" w:eastAsia="zh-CN"/>
        </w:rPr>
        <w:t>5</w:t>
      </w:r>
      <w:r>
        <w:rPr>
          <w:rFonts w:hint="eastAsia" w:ascii="Times New Roman" w:hAnsi="Times New Roman" w:eastAsia="仿宋_GB2312" w:cs="Times New Roman"/>
          <w:bCs/>
          <w:color w:val="auto"/>
          <w:sz w:val="32"/>
          <w:szCs w:val="32"/>
          <w:lang w:val="en-US" w:eastAsia="zh-CN"/>
        </w:rPr>
        <w:t>年省</w:t>
      </w:r>
      <w:r>
        <w:rPr>
          <w:rFonts w:hint="eastAsia" w:cs="Times New Roman"/>
          <w:bCs/>
          <w:color w:val="auto"/>
          <w:sz w:val="32"/>
          <w:szCs w:val="32"/>
          <w:lang w:val="en-US" w:eastAsia="zh-CN"/>
        </w:rPr>
        <w:t>级</w:t>
      </w:r>
      <w:r>
        <w:rPr>
          <w:rFonts w:hint="eastAsia" w:ascii="Times New Roman" w:hAnsi="Times New Roman" w:eastAsia="仿宋_GB2312" w:cs="Times New Roman"/>
          <w:bCs/>
          <w:color w:val="auto"/>
          <w:sz w:val="32"/>
          <w:szCs w:val="32"/>
          <w:lang w:val="en-US" w:eastAsia="zh-CN"/>
        </w:rPr>
        <w:t>秸秆</w:t>
      </w:r>
      <w:r>
        <w:rPr>
          <w:rFonts w:hint="eastAsia" w:cs="Times New Roman"/>
          <w:bCs/>
          <w:color w:val="auto"/>
          <w:sz w:val="32"/>
          <w:szCs w:val="32"/>
          <w:lang w:val="en-US" w:eastAsia="zh-CN"/>
        </w:rPr>
        <w:t>综合利用项目实施</w:t>
      </w:r>
      <w:r>
        <w:rPr>
          <w:rFonts w:hint="eastAsia" w:ascii="Times New Roman" w:hAnsi="Times New Roman" w:eastAsia="仿宋_GB2312" w:cs="Times New Roman"/>
          <w:bCs/>
          <w:color w:val="auto"/>
          <w:sz w:val="32"/>
          <w:szCs w:val="32"/>
          <w:lang w:val="en-US" w:eastAsia="zh-CN"/>
        </w:rPr>
        <w:t>工作的通知》（苏农</w:t>
      </w:r>
      <w:r>
        <w:rPr>
          <w:rFonts w:hint="eastAsia" w:cs="Times New Roman"/>
          <w:bCs/>
          <w:color w:val="auto"/>
          <w:sz w:val="32"/>
          <w:szCs w:val="32"/>
          <w:lang w:val="en-US" w:eastAsia="zh-CN"/>
        </w:rPr>
        <w:t>科</w:t>
      </w:r>
      <w:r>
        <w:rPr>
          <w:rFonts w:hint="eastAsia" w:ascii="Times New Roman" w:hAnsi="Times New Roman" w:eastAsia="仿宋_GB2312" w:cs="Times New Roman"/>
          <w:bCs/>
          <w:color w:val="auto"/>
          <w:sz w:val="32"/>
          <w:szCs w:val="32"/>
          <w:lang w:val="en-US" w:eastAsia="zh-CN"/>
        </w:rPr>
        <w:t>〔202</w:t>
      </w:r>
      <w:r>
        <w:rPr>
          <w:rFonts w:hint="eastAsia" w:cs="Times New Roman"/>
          <w:bCs/>
          <w:color w:val="auto"/>
          <w:sz w:val="32"/>
          <w:szCs w:val="32"/>
          <w:lang w:val="en-US" w:eastAsia="zh-CN"/>
        </w:rPr>
        <w:t>5</w:t>
      </w:r>
      <w:r>
        <w:rPr>
          <w:rFonts w:hint="eastAsia" w:ascii="Times New Roman" w:hAnsi="Times New Roman" w:eastAsia="仿宋_GB2312" w:cs="Times New Roman"/>
          <w:bCs/>
          <w:color w:val="auto"/>
          <w:sz w:val="32"/>
          <w:szCs w:val="32"/>
          <w:lang w:val="en-US" w:eastAsia="zh-CN"/>
        </w:rPr>
        <w:t>〕</w:t>
      </w:r>
      <w:r>
        <w:rPr>
          <w:rFonts w:hint="eastAsia" w:cs="Times New Roman"/>
          <w:bCs/>
          <w:color w:val="auto"/>
          <w:sz w:val="32"/>
          <w:szCs w:val="32"/>
          <w:lang w:val="en-US" w:eastAsia="zh-CN"/>
        </w:rPr>
        <w:t>5</w:t>
      </w:r>
      <w:r>
        <w:rPr>
          <w:rFonts w:hint="eastAsia" w:ascii="Times New Roman" w:hAnsi="Times New Roman" w:eastAsia="仿宋_GB2312" w:cs="Times New Roman"/>
          <w:bCs/>
          <w:color w:val="auto"/>
          <w:sz w:val="32"/>
          <w:szCs w:val="32"/>
          <w:lang w:val="en-US" w:eastAsia="zh-CN"/>
        </w:rPr>
        <w:t>号）</w:t>
      </w:r>
      <w:r>
        <w:rPr>
          <w:bCs/>
          <w:color w:val="auto"/>
        </w:rPr>
        <w:t>等文件精神</w:t>
      </w:r>
      <w:r>
        <w:rPr>
          <w:color w:val="auto"/>
        </w:rPr>
        <w:t>，</w:t>
      </w:r>
      <w:r>
        <w:rPr>
          <w:rFonts w:hint="eastAsia"/>
          <w:color w:val="auto"/>
          <w:lang w:val="en-US" w:eastAsia="zh-CN"/>
        </w:rPr>
        <w:t>更好的</w:t>
      </w:r>
      <w:r>
        <w:rPr>
          <w:rFonts w:hint="eastAsia"/>
          <w:color w:val="auto"/>
        </w:rPr>
        <w:t>发挥好作业补助政策效应，高质量完成秸秆机械化还田</w:t>
      </w:r>
      <w:r>
        <w:rPr>
          <w:rFonts w:hint="eastAsia"/>
          <w:color w:val="auto"/>
          <w:lang w:eastAsia="zh-CN"/>
        </w:rPr>
        <w:t>、</w:t>
      </w:r>
      <w:r>
        <w:rPr>
          <w:rFonts w:hint="eastAsia"/>
          <w:color w:val="auto"/>
        </w:rPr>
        <w:t>生态型犁耕深翻还田</w:t>
      </w:r>
      <w:r>
        <w:rPr>
          <w:rFonts w:hint="eastAsia"/>
          <w:color w:val="auto"/>
          <w:lang w:eastAsia="zh-CN"/>
        </w:rPr>
        <w:t>、</w:t>
      </w:r>
      <w:r>
        <w:rPr>
          <w:rFonts w:hint="eastAsia"/>
          <w:color w:val="auto"/>
          <w:lang w:val="en-US" w:eastAsia="zh-CN"/>
        </w:rPr>
        <w:t>秸秆离田</w:t>
      </w:r>
      <w:r>
        <w:rPr>
          <w:rFonts w:hint="eastAsia"/>
          <w:color w:val="auto"/>
        </w:rPr>
        <w:t>工作任务</w:t>
      </w:r>
      <w:r>
        <w:rPr>
          <w:bCs/>
          <w:color w:val="auto"/>
        </w:rPr>
        <w:t>，</w:t>
      </w:r>
      <w:r>
        <w:rPr>
          <w:rFonts w:eastAsia="仿宋_GB2312"/>
          <w:sz w:val="32"/>
          <w:szCs w:val="32"/>
        </w:rPr>
        <w:t>促进我县农作物秸秆多种形式利用，</w:t>
      </w:r>
      <w:r>
        <w:rPr>
          <w:bCs/>
          <w:color w:val="auto"/>
        </w:rPr>
        <w:t>确保补助政策公开规范，</w:t>
      </w:r>
      <w:r>
        <w:rPr>
          <w:rFonts w:eastAsia="仿宋_GB2312"/>
          <w:sz w:val="32"/>
          <w:szCs w:val="32"/>
        </w:rPr>
        <w:t>进一步改善农业生态环</w:t>
      </w:r>
      <w:r>
        <w:rPr>
          <w:rFonts w:eastAsia="仿宋_GB2312"/>
          <w:color w:val="000000"/>
          <w:sz w:val="32"/>
          <w:szCs w:val="32"/>
        </w:rPr>
        <w:t>境，实现可持续发展，</w:t>
      </w:r>
      <w:r>
        <w:rPr>
          <w:bCs/>
          <w:color w:val="auto"/>
        </w:rPr>
        <w:t>结合我县实际，制定本实施办法</w:t>
      </w:r>
      <w:r>
        <w:rPr>
          <w:color w:val="auto"/>
        </w:rPr>
        <w:t>。</w:t>
      </w:r>
    </w:p>
    <w:p w14:paraId="1675F291">
      <w:pPr>
        <w:spacing w:line="560" w:lineRule="exact"/>
        <w:ind w:firstLine="640" w:firstLineChars="200"/>
        <w:jc w:val="both"/>
        <w:rPr>
          <w:rFonts w:hint="default" w:eastAsia="黑体"/>
          <w:color w:val="auto"/>
          <w:kern w:val="0"/>
          <w:lang w:val="en-US" w:eastAsia="zh-CN"/>
        </w:rPr>
      </w:pPr>
      <w:r>
        <w:rPr>
          <w:rFonts w:hint="eastAsia" w:eastAsia="黑体"/>
          <w:color w:val="auto"/>
          <w:kern w:val="0"/>
          <w:lang w:val="en-US" w:eastAsia="zh-CN"/>
        </w:rPr>
        <w:t>第一部分  机械化还田</w:t>
      </w:r>
    </w:p>
    <w:p w14:paraId="17CAA695">
      <w:pPr>
        <w:spacing w:line="560" w:lineRule="exact"/>
        <w:ind w:firstLine="640" w:firstLineChars="200"/>
        <w:jc w:val="both"/>
        <w:rPr>
          <w:rFonts w:eastAsia="黑体"/>
          <w:color w:val="auto"/>
          <w:kern w:val="0"/>
        </w:rPr>
      </w:pPr>
      <w:r>
        <w:rPr>
          <w:rFonts w:eastAsia="黑体"/>
          <w:color w:val="auto"/>
          <w:kern w:val="0"/>
        </w:rPr>
        <w:t>一、总体思路、补助对象</w:t>
      </w:r>
      <w:r>
        <w:rPr>
          <w:rFonts w:hint="eastAsia" w:eastAsia="黑体"/>
          <w:color w:val="auto"/>
          <w:kern w:val="0"/>
          <w:lang w:eastAsia="zh-CN"/>
        </w:rPr>
        <w:t>、</w:t>
      </w:r>
      <w:r>
        <w:rPr>
          <w:rFonts w:hint="eastAsia" w:eastAsia="黑体"/>
          <w:color w:val="auto"/>
          <w:kern w:val="0"/>
          <w:lang w:val="en-US" w:eastAsia="zh-CN"/>
        </w:rPr>
        <w:t>工作要求</w:t>
      </w:r>
      <w:r>
        <w:rPr>
          <w:rFonts w:eastAsia="黑体"/>
          <w:color w:val="auto"/>
          <w:kern w:val="0"/>
        </w:rPr>
        <w:t>和实施范围</w:t>
      </w:r>
    </w:p>
    <w:p w14:paraId="06333085">
      <w:pPr>
        <w:spacing w:line="560" w:lineRule="exact"/>
        <w:ind w:firstLine="643" w:firstLineChars="200"/>
        <w:jc w:val="both"/>
        <w:rPr>
          <w:bCs/>
          <w:color w:val="auto"/>
        </w:rPr>
      </w:pPr>
      <w:r>
        <w:rPr>
          <w:rFonts w:eastAsia="楷体_GB2312"/>
          <w:b/>
          <w:bCs/>
          <w:color w:val="auto"/>
        </w:rPr>
        <w:t>（一）</w:t>
      </w:r>
      <w:r>
        <w:rPr>
          <w:rFonts w:eastAsia="楷体_GB2312"/>
          <w:b/>
          <w:bCs/>
          <w:color w:val="auto"/>
          <w:kern w:val="0"/>
        </w:rPr>
        <w:t>总体思路：</w:t>
      </w:r>
      <w:r>
        <w:rPr>
          <w:color w:val="auto"/>
        </w:rPr>
        <w:t>坚持以“麦秸秆还田</w:t>
      </w:r>
      <w:r>
        <w:rPr>
          <w:bCs/>
          <w:color w:val="auto"/>
        </w:rPr>
        <w:t>为主，适度推广稻秸秆还田”原则推进，麦秸秆还田应补尽补，稻秸秆还田</w:t>
      </w:r>
      <w:r>
        <w:rPr>
          <w:rFonts w:hint="eastAsia"/>
          <w:bCs/>
          <w:color w:val="auto"/>
          <w:lang w:val="en-US" w:eastAsia="zh-CN"/>
        </w:rPr>
        <w:t>原则上</w:t>
      </w:r>
      <w:r>
        <w:rPr>
          <w:bCs/>
          <w:color w:val="auto"/>
        </w:rPr>
        <w:t>按年度分区域轮流应补尽</w:t>
      </w:r>
      <w:r>
        <w:rPr>
          <w:color w:val="auto"/>
        </w:rPr>
        <w:t>补</w:t>
      </w:r>
      <w:r>
        <w:rPr>
          <w:rFonts w:hint="eastAsia"/>
          <w:color w:val="auto"/>
          <w:lang w:eastAsia="zh-CN"/>
        </w:rPr>
        <w:t>。</w:t>
      </w:r>
      <w:r>
        <w:rPr>
          <w:color w:val="auto"/>
        </w:rPr>
        <w:t>202</w:t>
      </w:r>
      <w:r>
        <w:rPr>
          <w:rFonts w:hint="eastAsia"/>
          <w:color w:val="auto"/>
          <w:lang w:val="en-US" w:eastAsia="zh-CN"/>
        </w:rPr>
        <w:t>5</w:t>
      </w:r>
      <w:r>
        <w:rPr>
          <w:color w:val="auto"/>
        </w:rPr>
        <w:t>年秋季稻秸秆还田</w:t>
      </w:r>
      <w:r>
        <w:rPr>
          <w:rFonts w:hint="eastAsia"/>
          <w:color w:val="auto"/>
          <w:lang w:val="en-US" w:eastAsia="zh-CN"/>
        </w:rPr>
        <w:t>对象</w:t>
      </w:r>
      <w:r>
        <w:rPr>
          <w:color w:val="auto"/>
        </w:rPr>
        <w:t>为</w:t>
      </w:r>
      <w:r>
        <w:rPr>
          <w:rFonts w:hint="eastAsia"/>
          <w:color w:val="auto"/>
          <w:lang w:val="en-US" w:eastAsia="zh-CN"/>
        </w:rPr>
        <w:t>金北街道、县种业中心、滩涂开发公司</w:t>
      </w:r>
      <w:r>
        <w:rPr>
          <w:color w:val="auto"/>
        </w:rPr>
        <w:t>。20</w:t>
      </w:r>
      <w:r>
        <w:rPr>
          <w:bCs/>
          <w:color w:val="auto"/>
        </w:rPr>
        <w:t>2</w:t>
      </w:r>
      <w:r>
        <w:rPr>
          <w:rFonts w:hint="eastAsia"/>
          <w:bCs/>
          <w:color w:val="auto"/>
          <w:lang w:val="en-US" w:eastAsia="zh-CN"/>
        </w:rPr>
        <w:t>5</w:t>
      </w:r>
      <w:r>
        <w:rPr>
          <w:bCs/>
          <w:color w:val="auto"/>
        </w:rPr>
        <w:t>年</w:t>
      </w:r>
      <w:r>
        <w:rPr>
          <w:rFonts w:hint="eastAsia"/>
          <w:bCs/>
          <w:color w:val="auto"/>
          <w:lang w:val="en-US" w:eastAsia="zh-CN"/>
        </w:rPr>
        <w:t>秋季</w:t>
      </w:r>
      <w:r>
        <w:rPr>
          <w:bCs/>
          <w:color w:val="auto"/>
        </w:rPr>
        <w:t>生态型犁耕深翻还田</w:t>
      </w:r>
      <w:r>
        <w:rPr>
          <w:rFonts w:hint="eastAsia"/>
          <w:bCs/>
          <w:color w:val="auto"/>
          <w:lang w:val="en-US" w:eastAsia="zh-CN"/>
        </w:rPr>
        <w:t>实施自愿申报制，计划1万亩，先报先得(作业</w:t>
      </w:r>
      <w:r>
        <w:rPr>
          <w:rFonts w:hint="eastAsia"/>
          <w:color w:val="auto"/>
          <w:lang w:val="en-US" w:eastAsia="zh-CN"/>
        </w:rPr>
        <w:t>机具需安装监测设备</w:t>
      </w:r>
      <w:r>
        <w:rPr>
          <w:rFonts w:hint="eastAsia"/>
          <w:bCs/>
          <w:color w:val="auto"/>
          <w:lang w:val="en-US" w:eastAsia="zh-CN"/>
        </w:rPr>
        <w:t>)，超出部分如本年度资金有结余可予以补助，如无结余资金，承担秋季秸秆还田的镇街超出部分按照25元/亩进行补贴，其他非秋季还田镇街超出部分不再追加补助资金</w:t>
      </w:r>
      <w:r>
        <w:rPr>
          <w:bCs/>
          <w:color w:val="auto"/>
        </w:rPr>
        <w:t>。</w:t>
      </w:r>
    </w:p>
    <w:p w14:paraId="79D5C57A">
      <w:pPr>
        <w:spacing w:line="560" w:lineRule="exact"/>
        <w:ind w:firstLine="643" w:firstLineChars="200"/>
        <w:jc w:val="both"/>
        <w:rPr>
          <w:color w:val="auto"/>
        </w:rPr>
      </w:pPr>
      <w:r>
        <w:rPr>
          <w:rFonts w:eastAsia="楷体_GB2312"/>
          <w:b/>
          <w:bCs/>
          <w:color w:val="auto"/>
        </w:rPr>
        <w:t>（二）补助对象：</w:t>
      </w:r>
      <w:r>
        <w:rPr>
          <w:color w:val="auto"/>
          <w:kern w:val="0"/>
        </w:rPr>
        <w:t>按照“谁还田、</w:t>
      </w:r>
      <w:r>
        <w:rPr>
          <w:rFonts w:hint="eastAsia"/>
          <w:color w:val="auto"/>
          <w:kern w:val="0"/>
          <w:lang w:val="en-US" w:eastAsia="zh-CN"/>
        </w:rPr>
        <w:t>补给</w:t>
      </w:r>
      <w:r>
        <w:rPr>
          <w:color w:val="auto"/>
          <w:kern w:val="0"/>
        </w:rPr>
        <w:t>谁”的原则，</w:t>
      </w:r>
      <w:r>
        <w:rPr>
          <w:color w:val="auto"/>
        </w:rPr>
        <w:t>直接补助到县域内按作业标准进行秸秆机械化全量还田的实际种植户。土地临时转让的，以双方协议确定受益方，无协议的按“谁还田</w:t>
      </w:r>
      <w:r>
        <w:rPr>
          <w:rFonts w:hint="eastAsia"/>
          <w:color w:val="auto"/>
          <w:lang w:eastAsia="zh-CN"/>
        </w:rPr>
        <w:t>（</w:t>
      </w:r>
      <w:r>
        <w:rPr>
          <w:rFonts w:hint="eastAsia"/>
          <w:color w:val="auto"/>
          <w:lang w:val="en-US" w:eastAsia="zh-CN"/>
        </w:rPr>
        <w:t>深翻</w:t>
      </w:r>
      <w:r>
        <w:rPr>
          <w:rFonts w:hint="eastAsia"/>
          <w:color w:val="auto"/>
          <w:lang w:eastAsia="zh-CN"/>
        </w:rPr>
        <w:t>）</w:t>
      </w:r>
      <w:r>
        <w:rPr>
          <w:color w:val="auto"/>
        </w:rPr>
        <w:t>、</w:t>
      </w:r>
      <w:r>
        <w:rPr>
          <w:rFonts w:hint="eastAsia"/>
          <w:color w:val="auto"/>
          <w:lang w:val="en-US" w:eastAsia="zh-CN"/>
        </w:rPr>
        <w:t>补给</w:t>
      </w:r>
      <w:r>
        <w:rPr>
          <w:color w:val="auto"/>
        </w:rPr>
        <w:t>谁”确定受益方。</w:t>
      </w:r>
    </w:p>
    <w:p w14:paraId="776ABCDF">
      <w:pPr>
        <w:spacing w:line="560" w:lineRule="exact"/>
        <w:ind w:firstLine="643" w:firstLineChars="200"/>
        <w:jc w:val="both"/>
        <w:rPr>
          <w:color w:val="auto"/>
        </w:rPr>
      </w:pPr>
      <w:r>
        <w:rPr>
          <w:rFonts w:eastAsia="楷体_GB2312"/>
          <w:b/>
          <w:bCs/>
          <w:color w:val="auto"/>
        </w:rPr>
        <w:t>（</w:t>
      </w:r>
      <w:r>
        <w:rPr>
          <w:rFonts w:hint="eastAsia" w:eastAsia="楷体_GB2312"/>
          <w:b/>
          <w:bCs/>
          <w:color w:val="auto"/>
          <w:lang w:val="en-US" w:eastAsia="zh-CN"/>
        </w:rPr>
        <w:t>三</w:t>
      </w:r>
      <w:r>
        <w:rPr>
          <w:rFonts w:eastAsia="楷体_GB2312"/>
          <w:b/>
          <w:bCs/>
          <w:color w:val="auto"/>
        </w:rPr>
        <w:t>）</w:t>
      </w:r>
      <w:r>
        <w:rPr>
          <w:rFonts w:eastAsia="楷体_GB2312"/>
          <w:b/>
          <w:bCs/>
          <w:color w:val="auto"/>
          <w:lang w:val="en-US" w:eastAsia="zh-CN"/>
        </w:rPr>
        <w:t>工作</w:t>
      </w:r>
      <w:r>
        <w:rPr>
          <w:rFonts w:hint="eastAsia" w:eastAsia="楷体_GB2312"/>
          <w:b/>
          <w:bCs/>
          <w:color w:val="auto"/>
          <w:lang w:val="en-US" w:eastAsia="zh-CN"/>
        </w:rPr>
        <w:t>要求</w:t>
      </w:r>
      <w:r>
        <w:rPr>
          <w:rFonts w:eastAsia="楷体_GB2312"/>
          <w:b/>
          <w:bCs/>
          <w:color w:val="auto"/>
        </w:rPr>
        <w:t>：</w:t>
      </w:r>
      <w:r>
        <w:rPr>
          <w:rFonts w:ascii="Times New Roman" w:hAnsi="Times New Roman" w:eastAsia="仿宋_GB2312" w:cs="Times New Roman"/>
          <w:color w:val="auto"/>
          <w:kern w:val="0"/>
          <w:sz w:val="32"/>
          <w:szCs w:val="32"/>
          <w:lang w:val="en-US" w:eastAsia="zh-CN"/>
        </w:rPr>
        <w:t>各</w:t>
      </w:r>
      <w:r>
        <w:rPr>
          <w:rFonts w:hint="eastAsia" w:cs="Times New Roman"/>
          <w:color w:val="auto"/>
          <w:kern w:val="0"/>
          <w:sz w:val="32"/>
          <w:szCs w:val="32"/>
          <w:lang w:val="en-US" w:eastAsia="zh-CN"/>
        </w:rPr>
        <w:t>镇街</w:t>
      </w:r>
      <w:r>
        <w:rPr>
          <w:rFonts w:ascii="Times New Roman" w:hAnsi="Times New Roman" w:eastAsia="仿宋_GB2312" w:cs="Times New Roman"/>
          <w:color w:val="auto"/>
          <w:kern w:val="0"/>
          <w:sz w:val="32"/>
          <w:szCs w:val="32"/>
          <w:lang w:val="en-US" w:eastAsia="zh-CN"/>
        </w:rPr>
        <w:t>除了继续执行有关规定外，</w:t>
      </w:r>
      <w:r>
        <w:rPr>
          <w:rFonts w:hint="eastAsia" w:ascii="Times New Roman" w:hAnsi="Times New Roman" w:eastAsia="仿宋_GB2312" w:cs="Times New Roman"/>
          <w:color w:val="auto"/>
          <w:kern w:val="0"/>
          <w:sz w:val="32"/>
          <w:szCs w:val="32"/>
          <w:lang w:val="en-US" w:eastAsia="zh-CN"/>
        </w:rPr>
        <w:t>从风险控制出发，相关操作程序和工作职责</w:t>
      </w:r>
      <w:r>
        <w:rPr>
          <w:rFonts w:hint="eastAsia" w:cs="Times New Roman"/>
          <w:color w:val="auto"/>
          <w:kern w:val="0"/>
          <w:sz w:val="32"/>
          <w:szCs w:val="32"/>
          <w:lang w:val="en-US" w:eastAsia="zh-CN"/>
        </w:rPr>
        <w:t>做适当调整</w:t>
      </w:r>
      <w:r>
        <w:rPr>
          <w:rFonts w:hint="eastAsia" w:ascii="Times New Roman" w:hAnsi="Times New Roman" w:eastAsia="仿宋_GB2312" w:cs="Times New Roman"/>
          <w:color w:val="auto"/>
          <w:kern w:val="0"/>
          <w:sz w:val="32"/>
          <w:szCs w:val="32"/>
          <w:lang w:val="en-US" w:eastAsia="zh-CN"/>
        </w:rPr>
        <w:t>。</w:t>
      </w:r>
      <w:r>
        <w:rPr>
          <w:rFonts w:hint="eastAsia" w:eastAsia="楷体_GB2312"/>
          <w:b/>
          <w:bCs/>
          <w:color w:val="auto"/>
          <w:lang w:val="en-US" w:eastAsia="zh-CN"/>
        </w:rPr>
        <w:t>一是</w:t>
      </w:r>
      <w:r>
        <w:rPr>
          <w:rFonts w:hint="default" w:eastAsia="楷体_GB2312"/>
          <w:b/>
          <w:bCs/>
          <w:color w:val="auto"/>
          <w:lang w:val="en-US" w:eastAsia="zh-CN"/>
        </w:rPr>
        <w:t>“</w:t>
      </w:r>
      <w:r>
        <w:rPr>
          <w:rFonts w:hint="eastAsia" w:eastAsia="楷体_GB2312"/>
          <w:b/>
          <w:bCs/>
          <w:color w:val="auto"/>
          <w:lang w:val="en-US" w:eastAsia="zh-CN"/>
        </w:rPr>
        <w:t>村级确认统计</w:t>
      </w:r>
      <w:r>
        <w:rPr>
          <w:rFonts w:hint="default" w:eastAsia="楷体_GB2312"/>
          <w:b/>
          <w:bCs/>
          <w:color w:val="auto"/>
          <w:lang w:val="en-US" w:eastAsia="zh-CN"/>
        </w:rPr>
        <w:t>”</w:t>
      </w:r>
      <w:r>
        <w:rPr>
          <w:rFonts w:hint="eastAsia" w:eastAsia="楷体_GB2312"/>
          <w:b/>
          <w:bCs/>
          <w:color w:val="auto"/>
          <w:lang w:val="en-US" w:eastAsia="zh-CN"/>
        </w:rPr>
        <w:t>操作环节：</w:t>
      </w:r>
      <w:r>
        <w:rPr>
          <w:rFonts w:hint="eastAsia" w:ascii="Times New Roman" w:hAnsi="Times New Roman" w:eastAsia="仿宋_GB2312" w:cs="Times New Roman"/>
          <w:color w:val="auto"/>
          <w:kern w:val="0"/>
          <w:sz w:val="32"/>
          <w:szCs w:val="32"/>
          <w:lang w:val="en-US" w:eastAsia="zh-CN"/>
        </w:rPr>
        <w:t>还田作业后，由村委会对作业面积进行统计确认。作业面积必须以地力保护、承包合同、确权登记或其他具有权威性确定的面积为准，县域范围内统一标准。</w:t>
      </w:r>
      <w:r>
        <w:rPr>
          <w:rFonts w:hint="eastAsia" w:eastAsia="楷体_GB2312"/>
          <w:b/>
          <w:bCs/>
          <w:color w:val="auto"/>
          <w:lang w:val="en-US" w:eastAsia="zh-CN"/>
        </w:rPr>
        <w:t>二是镇级政府（办事处）工作职责：</w:t>
      </w:r>
      <w:r>
        <w:rPr>
          <w:rFonts w:hint="eastAsia" w:cs="Times New Roman"/>
          <w:color w:val="auto"/>
          <w:kern w:val="0"/>
          <w:sz w:val="32"/>
          <w:szCs w:val="32"/>
          <w:lang w:val="en-US" w:eastAsia="zh-CN"/>
        </w:rPr>
        <w:t>镇级</w:t>
      </w:r>
      <w:r>
        <w:rPr>
          <w:rFonts w:hint="eastAsia" w:ascii="Times New Roman" w:hAnsi="Times New Roman" w:eastAsia="仿宋_GB2312" w:cs="Times New Roman"/>
          <w:color w:val="auto"/>
          <w:kern w:val="0"/>
          <w:sz w:val="32"/>
          <w:szCs w:val="32"/>
          <w:lang w:val="en-US" w:eastAsia="zh-CN"/>
        </w:rPr>
        <w:t>政府对申报作业面积的准确性负核实监管责任。</w:t>
      </w:r>
      <w:r>
        <w:rPr>
          <w:rFonts w:hint="eastAsia" w:cs="Times New Roman"/>
          <w:color w:val="auto"/>
          <w:kern w:val="0"/>
          <w:sz w:val="32"/>
          <w:szCs w:val="32"/>
          <w:lang w:val="en-US" w:eastAsia="zh-CN"/>
        </w:rPr>
        <w:t>镇级</w:t>
      </w:r>
      <w:r>
        <w:rPr>
          <w:rFonts w:hint="eastAsia" w:ascii="Times New Roman" w:hAnsi="Times New Roman" w:eastAsia="仿宋_GB2312" w:cs="Times New Roman"/>
          <w:color w:val="auto"/>
          <w:kern w:val="0"/>
          <w:sz w:val="32"/>
          <w:szCs w:val="32"/>
          <w:lang w:val="en-US" w:eastAsia="zh-CN"/>
        </w:rPr>
        <w:t>除对面上作业面积、补助对象、补助资金审核外，重点对还田面积</w:t>
      </w:r>
      <w:r>
        <w:rPr>
          <w:rFonts w:hint="default" w:ascii="Times New Roman" w:hAnsi="Times New Roman" w:eastAsia="仿宋_GB2312" w:cs="Times New Roman"/>
          <w:color w:val="auto"/>
          <w:kern w:val="0"/>
          <w:sz w:val="32"/>
          <w:szCs w:val="32"/>
          <w:lang w:val="en-US" w:eastAsia="zh-CN"/>
        </w:rPr>
        <w:t>20</w:t>
      </w:r>
      <w:r>
        <w:rPr>
          <w:rFonts w:hint="eastAsia" w:ascii="Times New Roman" w:hAnsi="Times New Roman" w:eastAsia="仿宋_GB2312" w:cs="Times New Roman"/>
          <w:color w:val="auto"/>
          <w:kern w:val="0"/>
          <w:sz w:val="32"/>
          <w:szCs w:val="32"/>
          <w:lang w:val="en-US" w:eastAsia="zh-CN"/>
        </w:rPr>
        <w:t>亩以上（或根据当地规定）、年度新增</w:t>
      </w:r>
      <w:r>
        <w:rPr>
          <w:rFonts w:hint="default" w:ascii="Times New Roman" w:hAnsi="Times New Roman" w:eastAsia="仿宋_GB2312" w:cs="Times New Roman"/>
          <w:color w:val="auto"/>
          <w:kern w:val="0"/>
          <w:sz w:val="32"/>
          <w:szCs w:val="32"/>
          <w:lang w:val="en-US" w:eastAsia="zh-CN"/>
        </w:rPr>
        <w:t>20</w:t>
      </w:r>
      <w:r>
        <w:rPr>
          <w:rFonts w:hint="eastAsia" w:ascii="Times New Roman" w:hAnsi="Times New Roman" w:eastAsia="仿宋_GB2312" w:cs="Times New Roman"/>
          <w:color w:val="auto"/>
          <w:kern w:val="0"/>
          <w:sz w:val="32"/>
          <w:szCs w:val="32"/>
          <w:lang w:val="en-US" w:eastAsia="zh-CN"/>
        </w:rPr>
        <w:t>亩以上（或根据当地规定）的实际种植户以及有关村组干部的申报材料进行审核，并由</w:t>
      </w:r>
      <w:r>
        <w:rPr>
          <w:rFonts w:hint="eastAsia" w:cs="Times New Roman"/>
          <w:color w:val="auto"/>
          <w:kern w:val="0"/>
          <w:sz w:val="32"/>
          <w:szCs w:val="32"/>
          <w:lang w:val="en-US" w:eastAsia="zh-CN"/>
        </w:rPr>
        <w:t>镇级</w:t>
      </w:r>
      <w:r>
        <w:rPr>
          <w:rFonts w:hint="eastAsia" w:ascii="Times New Roman" w:hAnsi="Times New Roman" w:eastAsia="仿宋_GB2312" w:cs="Times New Roman"/>
          <w:color w:val="auto"/>
          <w:kern w:val="0"/>
          <w:sz w:val="32"/>
          <w:szCs w:val="32"/>
          <w:lang w:val="en-US" w:eastAsia="zh-CN"/>
        </w:rPr>
        <w:t>组织公示到村组</w:t>
      </w:r>
      <w:r>
        <w:rPr>
          <w:rFonts w:hint="default" w:ascii="Times New Roman" w:hAnsi="Times New Roman" w:eastAsia="仿宋_GB2312" w:cs="Times New Roman"/>
          <w:color w:val="auto"/>
          <w:kern w:val="0"/>
          <w:sz w:val="32"/>
          <w:szCs w:val="32"/>
          <w:lang w:val="en-US" w:eastAsia="zh-CN"/>
        </w:rPr>
        <w:t>7</w:t>
      </w:r>
      <w:r>
        <w:rPr>
          <w:rFonts w:hint="eastAsia" w:ascii="Times New Roman" w:hAnsi="Times New Roman" w:eastAsia="仿宋_GB2312" w:cs="Times New Roman"/>
          <w:color w:val="auto"/>
          <w:kern w:val="0"/>
          <w:sz w:val="32"/>
          <w:szCs w:val="32"/>
          <w:lang w:val="en-US" w:eastAsia="zh-CN"/>
        </w:rPr>
        <w:t>天以上；乡镇农业、财政部门要组织村委会对补助政策和操作规程开展培训。其他工作职责不变。</w:t>
      </w:r>
    </w:p>
    <w:p w14:paraId="15FCD4FF">
      <w:pPr>
        <w:spacing w:line="560" w:lineRule="exact"/>
        <w:ind w:firstLine="643" w:firstLineChars="200"/>
        <w:jc w:val="both"/>
        <w:rPr>
          <w:color w:val="auto"/>
        </w:rPr>
      </w:pPr>
      <w:r>
        <w:rPr>
          <w:rFonts w:eastAsia="楷体_GB2312"/>
          <w:b/>
          <w:bCs/>
          <w:color w:val="auto"/>
        </w:rPr>
        <w:t>（</w:t>
      </w:r>
      <w:r>
        <w:rPr>
          <w:rFonts w:hint="eastAsia" w:eastAsia="楷体_GB2312"/>
          <w:b/>
          <w:bCs/>
          <w:color w:val="auto"/>
          <w:lang w:val="en-US" w:eastAsia="zh-CN"/>
        </w:rPr>
        <w:t>四</w:t>
      </w:r>
      <w:r>
        <w:rPr>
          <w:rFonts w:eastAsia="楷体_GB2312"/>
          <w:b/>
          <w:bCs/>
          <w:color w:val="auto"/>
        </w:rPr>
        <w:t>）实施范围：</w:t>
      </w:r>
      <w:r>
        <w:rPr>
          <w:rFonts w:ascii="Times New Roman" w:hAnsi="Times New Roman" w:eastAsia="仿宋_GB2312" w:cs="Times New Roman"/>
          <w:color w:val="auto"/>
          <w:sz w:val="32"/>
          <w:szCs w:val="32"/>
          <w:lang w:val="en-US" w:eastAsia="zh-CN"/>
        </w:rPr>
        <w:t>犁耕深翻作业补助覆盖</w:t>
      </w:r>
      <w:r>
        <w:rPr>
          <w:rFonts w:hint="eastAsia" w:cs="Times New Roman"/>
          <w:color w:val="auto"/>
          <w:sz w:val="32"/>
          <w:szCs w:val="32"/>
          <w:lang w:val="en-US" w:eastAsia="zh-CN"/>
        </w:rPr>
        <w:t>稻麦</w:t>
      </w:r>
      <w:r>
        <w:rPr>
          <w:rFonts w:hint="eastAsia" w:ascii="Times New Roman" w:hAnsi="Times New Roman" w:eastAsia="仿宋_GB2312" w:cs="Times New Roman"/>
          <w:color w:val="auto"/>
          <w:sz w:val="32"/>
          <w:szCs w:val="32"/>
          <w:lang w:val="en-US" w:eastAsia="zh-CN"/>
        </w:rPr>
        <w:t>秸秆还田</w:t>
      </w:r>
      <w:r>
        <w:rPr>
          <w:rFonts w:hint="eastAsia" w:cs="Times New Roman"/>
          <w:color w:val="auto"/>
          <w:sz w:val="32"/>
          <w:szCs w:val="32"/>
          <w:lang w:val="en-US" w:eastAsia="zh-CN"/>
        </w:rPr>
        <w:t>为主</w:t>
      </w:r>
      <w:r>
        <w:rPr>
          <w:rFonts w:hint="eastAsia" w:ascii="Times New Roman" w:hAnsi="Times New Roman" w:eastAsia="仿宋_GB2312" w:cs="Times New Roman"/>
          <w:color w:val="auto"/>
          <w:sz w:val="32"/>
          <w:szCs w:val="32"/>
          <w:lang w:val="en-US" w:eastAsia="zh-CN"/>
        </w:rPr>
        <w:t>。以实际种植大户为主体，秋季作业为重点，鼓励整村整镇推进。</w:t>
      </w:r>
      <w:r>
        <w:rPr>
          <w:rFonts w:hint="eastAsia"/>
          <w:color w:val="auto"/>
          <w:kern w:val="0"/>
          <w:lang w:val="en-US" w:eastAsia="zh-CN"/>
        </w:rPr>
        <w:t>秸秆还田</w:t>
      </w:r>
      <w:r>
        <w:rPr>
          <w:color w:val="auto"/>
          <w:kern w:val="0"/>
        </w:rPr>
        <w:t>仅包括稻麦秸秆机械化全量还田区域（</w:t>
      </w:r>
      <w:r>
        <w:rPr>
          <w:color w:val="auto"/>
        </w:rPr>
        <w:t>各镇街、县滩涂开发公司、县</w:t>
      </w:r>
      <w:r>
        <w:rPr>
          <w:rFonts w:hint="eastAsia"/>
          <w:color w:val="auto"/>
          <w:lang w:val="en-US" w:eastAsia="zh-CN"/>
        </w:rPr>
        <w:t>种业中心</w:t>
      </w:r>
      <w:r>
        <w:rPr>
          <w:color w:val="auto"/>
          <w:kern w:val="0"/>
        </w:rPr>
        <w:t>），</w:t>
      </w:r>
      <w:r>
        <w:rPr>
          <w:color w:val="auto"/>
        </w:rPr>
        <w:t>不包括非县属场圃、入江水道、企事业单位、未列入地力保护的国有土地、未在江苏省农村产权交易信息服务平台进行流转的集体土地、</w:t>
      </w:r>
      <w:r>
        <w:rPr>
          <w:color w:val="auto"/>
          <w:kern w:val="0"/>
        </w:rPr>
        <w:t>未享受地力保护</w:t>
      </w:r>
      <w:r>
        <w:rPr>
          <w:rFonts w:hint="eastAsia"/>
          <w:color w:val="auto"/>
          <w:kern w:val="0"/>
        </w:rPr>
        <w:t>（没有承包合同、未确权登记）</w:t>
      </w:r>
      <w:r>
        <w:rPr>
          <w:color w:val="auto"/>
          <w:kern w:val="0"/>
        </w:rPr>
        <w:t>的</w:t>
      </w:r>
      <w:r>
        <w:rPr>
          <w:color w:val="auto"/>
        </w:rPr>
        <w:t>农户自留地、边角地、低洼地、拆迁地、场头、田埂等。土地征用、休耕未种、稻田综合种养、稻套麦、麦套稻、非稻麦种植、非全量还田</w:t>
      </w:r>
      <w:r>
        <w:rPr>
          <w:rFonts w:hint="eastAsia"/>
          <w:color w:val="auto"/>
          <w:lang w:eastAsia="zh-CN"/>
        </w:rPr>
        <w:t>、</w:t>
      </w:r>
      <w:r>
        <w:rPr>
          <w:color w:val="auto"/>
        </w:rPr>
        <w:t>育秧池田夏季以及取消补助资格户</w:t>
      </w:r>
      <w:r>
        <w:rPr>
          <w:rFonts w:hint="eastAsia" w:ascii="Times New Roman" w:hAnsi="Times New Roman" w:eastAsia="仿宋_GB2312" w:cs="Times New Roman"/>
          <w:color w:val="auto"/>
          <w:kern w:val="0"/>
          <w:sz w:val="32"/>
          <w:szCs w:val="32"/>
          <w:lang w:val="en-US" w:eastAsia="zh-CN"/>
        </w:rPr>
        <w:t>不得申报补助</w:t>
      </w:r>
      <w:r>
        <w:rPr>
          <w:color w:val="auto"/>
        </w:rPr>
        <w:t>。</w:t>
      </w:r>
    </w:p>
    <w:p w14:paraId="26AD915C">
      <w:pPr>
        <w:spacing w:line="560" w:lineRule="exact"/>
        <w:ind w:firstLine="640" w:firstLineChars="200"/>
        <w:jc w:val="both"/>
        <w:rPr>
          <w:color w:val="auto"/>
        </w:rPr>
      </w:pPr>
      <w:r>
        <w:rPr>
          <w:color w:val="auto"/>
        </w:rPr>
        <w:t>凡是秸秆离田的，不得享受还田</w:t>
      </w:r>
      <w:r>
        <w:rPr>
          <w:rFonts w:hint="eastAsia"/>
          <w:color w:val="auto"/>
          <w:lang w:val="en-US" w:eastAsia="zh-CN"/>
        </w:rPr>
        <w:t>和深翻</w:t>
      </w:r>
      <w:r>
        <w:rPr>
          <w:color w:val="auto"/>
        </w:rPr>
        <w:t>作业补助。对于实施轮作休耕的，在夏秋当季按规定还田作业的可予以补助，轮作休耕结束后不得再跨季（年）作业补助。</w:t>
      </w:r>
    </w:p>
    <w:p w14:paraId="5C2B7578">
      <w:pPr>
        <w:spacing w:line="560" w:lineRule="exact"/>
        <w:ind w:firstLine="640" w:firstLineChars="200"/>
        <w:jc w:val="both"/>
        <w:rPr>
          <w:rFonts w:eastAsia="黑体"/>
          <w:color w:val="auto"/>
        </w:rPr>
      </w:pPr>
      <w:r>
        <w:rPr>
          <w:rFonts w:eastAsia="黑体"/>
          <w:color w:val="auto"/>
        </w:rPr>
        <w:t>二、</w:t>
      </w:r>
      <w:r>
        <w:rPr>
          <w:rFonts w:eastAsia="黑体"/>
          <w:color w:val="auto"/>
          <w:kern w:val="0"/>
        </w:rPr>
        <w:t>补助口径、补助标准和补助要求</w:t>
      </w:r>
    </w:p>
    <w:p w14:paraId="1A6A8F54">
      <w:pPr>
        <w:spacing w:line="560" w:lineRule="exact"/>
        <w:ind w:firstLine="643" w:firstLineChars="200"/>
        <w:jc w:val="both"/>
        <w:rPr>
          <w:color w:val="auto"/>
        </w:rPr>
      </w:pPr>
      <w:r>
        <w:rPr>
          <w:rFonts w:eastAsia="楷体_GB2312"/>
          <w:b/>
          <w:bCs/>
          <w:color w:val="auto"/>
        </w:rPr>
        <w:t>（一）补助口径：</w:t>
      </w:r>
      <w:r>
        <w:rPr>
          <w:color w:val="auto"/>
        </w:rPr>
        <w:t>在江苏省农村产权交易信息服务平台交易的，以合同面积为准，其他按地力保护面积计算。</w:t>
      </w:r>
    </w:p>
    <w:p w14:paraId="6DCA8453">
      <w:pPr>
        <w:spacing w:line="560" w:lineRule="exact"/>
        <w:ind w:firstLine="643" w:firstLineChars="200"/>
        <w:jc w:val="both"/>
        <w:rPr>
          <w:color w:val="FF0000"/>
        </w:rPr>
      </w:pPr>
      <w:r>
        <w:rPr>
          <w:rFonts w:eastAsia="楷体_GB2312"/>
          <w:b/>
          <w:bCs/>
          <w:color w:val="auto"/>
        </w:rPr>
        <w:t>（二）补助标准：</w:t>
      </w:r>
      <w:r>
        <w:rPr>
          <w:color w:val="auto"/>
        </w:rPr>
        <w:t>按照省政府办公厅《关于加快推进秸秆综合利用若干政策措施的通知》（苏政办发〔2013〕184号）等文件要求，秸秆机械化还田作业补助标准为25元/亩</w:t>
      </w:r>
      <w:r>
        <w:rPr>
          <w:rFonts w:hint="eastAsia"/>
          <w:color w:val="auto"/>
          <w:lang w:eastAsia="zh-CN"/>
        </w:rPr>
        <w:t>；</w:t>
      </w:r>
      <w:r>
        <w:rPr>
          <w:color w:val="auto"/>
        </w:rPr>
        <w:t>犁耕深翻作业补助标准为40元/亩</w:t>
      </w:r>
      <w:r>
        <w:rPr>
          <w:rFonts w:hint="eastAsia"/>
          <w:color w:val="auto"/>
          <w:lang w:eastAsia="zh-CN"/>
        </w:rPr>
        <w:t>，</w:t>
      </w:r>
      <w:r>
        <w:rPr>
          <w:color w:val="auto"/>
          <w:lang w:val="en-US" w:eastAsia="zh-CN"/>
        </w:rPr>
        <w:t>超过试点计划面积</w:t>
      </w:r>
      <w:r>
        <w:rPr>
          <w:rFonts w:hint="eastAsia"/>
          <w:color w:val="auto"/>
          <w:lang w:val="en-US" w:eastAsia="zh-CN"/>
        </w:rPr>
        <w:t>的作业面积继续执行苏政办发〔</w:t>
      </w:r>
      <w:r>
        <w:rPr>
          <w:rFonts w:hint="default"/>
          <w:color w:val="auto"/>
          <w:lang w:val="en-US" w:eastAsia="zh-CN"/>
        </w:rPr>
        <w:t>2013</w:t>
      </w:r>
      <w:r>
        <w:rPr>
          <w:rFonts w:hint="eastAsia"/>
          <w:color w:val="auto"/>
          <w:lang w:val="en-US" w:eastAsia="zh-CN"/>
        </w:rPr>
        <w:t>〕</w:t>
      </w:r>
      <w:r>
        <w:rPr>
          <w:rFonts w:hint="default"/>
          <w:color w:val="auto"/>
          <w:lang w:val="en-US" w:eastAsia="zh-CN"/>
        </w:rPr>
        <w:t>184</w:t>
      </w:r>
      <w:r>
        <w:rPr>
          <w:rFonts w:hint="eastAsia"/>
          <w:color w:val="auto"/>
          <w:lang w:val="en-US" w:eastAsia="zh-CN"/>
        </w:rPr>
        <w:t>号测算标准，即</w:t>
      </w:r>
      <w:r>
        <w:rPr>
          <w:rFonts w:hint="default"/>
          <w:color w:val="auto"/>
          <w:lang w:val="en-US" w:eastAsia="zh-CN"/>
        </w:rPr>
        <w:t>25</w:t>
      </w:r>
      <w:r>
        <w:rPr>
          <w:rFonts w:hint="eastAsia"/>
          <w:color w:val="auto"/>
          <w:lang w:val="en-US" w:eastAsia="zh-CN"/>
        </w:rPr>
        <w:t>元</w:t>
      </w:r>
      <w:r>
        <w:rPr>
          <w:rFonts w:hint="default"/>
          <w:color w:val="auto"/>
          <w:lang w:val="en-US" w:eastAsia="zh-CN"/>
        </w:rPr>
        <w:t>/</w:t>
      </w:r>
      <w:r>
        <w:rPr>
          <w:rFonts w:hint="eastAsia"/>
          <w:color w:val="auto"/>
          <w:lang w:val="en-US" w:eastAsia="zh-CN"/>
        </w:rPr>
        <w:t>亩</w:t>
      </w:r>
      <w:r>
        <w:rPr>
          <w:color w:val="auto"/>
        </w:rPr>
        <w:t>。</w:t>
      </w:r>
    </w:p>
    <w:p w14:paraId="61D279D4">
      <w:pPr>
        <w:spacing w:line="560" w:lineRule="exact"/>
        <w:ind w:firstLine="643" w:firstLineChars="200"/>
        <w:jc w:val="both"/>
        <w:rPr>
          <w:color w:val="auto"/>
          <w:kern w:val="0"/>
        </w:rPr>
      </w:pPr>
      <w:r>
        <w:rPr>
          <w:rFonts w:eastAsia="楷体_GB2312"/>
          <w:b/>
          <w:bCs/>
          <w:color w:val="auto"/>
        </w:rPr>
        <w:t>（三）</w:t>
      </w:r>
      <w:r>
        <w:rPr>
          <w:rFonts w:eastAsia="楷体_GB2312"/>
          <w:b/>
          <w:bCs/>
          <w:color w:val="auto"/>
          <w:kern w:val="0"/>
        </w:rPr>
        <w:t>补助要求：</w:t>
      </w:r>
      <w:r>
        <w:rPr>
          <w:rFonts w:hint="eastAsia"/>
          <w:color w:val="auto"/>
          <w:kern w:val="0"/>
          <w:lang w:val="en-US" w:eastAsia="zh-CN"/>
        </w:rPr>
        <w:t>夏季</w:t>
      </w:r>
      <w:r>
        <w:rPr>
          <w:color w:val="auto"/>
          <w:kern w:val="0"/>
        </w:rPr>
        <w:t>按统一口径应补尽补，县级不分配下达资金，不打折或设定比例</w:t>
      </w:r>
      <w:r>
        <w:rPr>
          <w:rFonts w:hint="eastAsia"/>
          <w:color w:val="auto"/>
          <w:kern w:val="0"/>
          <w:lang w:eastAsia="zh-CN"/>
        </w:rPr>
        <w:t>，</w:t>
      </w:r>
      <w:r>
        <w:rPr>
          <w:rFonts w:hint="eastAsia"/>
          <w:color w:val="auto"/>
          <w:kern w:val="0"/>
          <w:lang w:val="en-US" w:eastAsia="zh-CN"/>
        </w:rPr>
        <w:t>秋季报指标定计划</w:t>
      </w:r>
      <w:r>
        <w:rPr>
          <w:color w:val="auto"/>
          <w:kern w:val="0"/>
        </w:rPr>
        <w:t>。</w:t>
      </w:r>
    </w:p>
    <w:p w14:paraId="3A6D4017">
      <w:pPr>
        <w:spacing w:line="560" w:lineRule="exact"/>
        <w:ind w:firstLine="640" w:firstLineChars="200"/>
        <w:jc w:val="both"/>
        <w:rPr>
          <w:color w:val="auto"/>
        </w:rPr>
      </w:pPr>
      <w:r>
        <w:rPr>
          <w:rFonts w:eastAsia="黑体"/>
          <w:color w:val="auto"/>
        </w:rPr>
        <w:t>三、可用资金、年度目标和执行时间</w:t>
      </w:r>
    </w:p>
    <w:p w14:paraId="7B6F95C9">
      <w:pPr>
        <w:spacing w:line="560" w:lineRule="exact"/>
        <w:ind w:firstLine="643" w:firstLineChars="200"/>
        <w:jc w:val="both"/>
        <w:rPr>
          <w:rFonts w:eastAsia="楷体_GB2312"/>
          <w:color w:val="auto"/>
        </w:rPr>
      </w:pPr>
      <w:r>
        <w:rPr>
          <w:rFonts w:eastAsia="楷体_GB2312"/>
          <w:b/>
          <w:color w:val="auto"/>
        </w:rPr>
        <w:t>（一）可用资金。</w:t>
      </w:r>
      <w:r>
        <w:rPr>
          <w:rFonts w:hint="eastAsia"/>
          <w:color w:val="auto"/>
        </w:rPr>
        <w:t>《关于下达2025年第一批省级现代农业发展补助专项资金的通知》（苏财农〔2025〕12 号、苏农计〔2025〕5 号）</w:t>
      </w:r>
      <w:r>
        <w:rPr>
          <w:color w:val="auto"/>
        </w:rPr>
        <w:t>精神，</w:t>
      </w:r>
      <w:r>
        <w:rPr>
          <w:rFonts w:hint="eastAsia"/>
          <w:color w:val="auto"/>
          <w:lang w:val="en-US" w:eastAsia="zh-CN"/>
        </w:rPr>
        <w:t>由</w:t>
      </w:r>
      <w:r>
        <w:rPr>
          <w:color w:val="auto"/>
        </w:rPr>
        <w:t>省财政</w:t>
      </w:r>
      <w:r>
        <w:rPr>
          <w:bCs/>
          <w:color w:val="auto"/>
        </w:rPr>
        <w:t>下达作业补助资金。</w:t>
      </w:r>
    </w:p>
    <w:p w14:paraId="3D291852">
      <w:pPr>
        <w:spacing w:line="560" w:lineRule="exact"/>
        <w:ind w:firstLine="643" w:firstLineChars="200"/>
        <w:jc w:val="both"/>
        <w:rPr>
          <w:bCs/>
          <w:color w:val="auto"/>
        </w:rPr>
      </w:pPr>
      <w:r>
        <w:rPr>
          <w:rFonts w:eastAsia="楷体_GB2312"/>
          <w:b/>
          <w:color w:val="auto"/>
        </w:rPr>
        <w:t>（二）年度目标：</w:t>
      </w:r>
      <w:r>
        <w:rPr>
          <w:rFonts w:hint="eastAsia"/>
          <w:color w:val="auto"/>
        </w:rPr>
        <w:t>作</w:t>
      </w:r>
      <w:r>
        <w:rPr>
          <w:bCs/>
          <w:color w:val="auto"/>
        </w:rPr>
        <w:t>业补助资金实行作业直补，采取“对象明确、村镇审核、第三方核查、县级结算、直补到卡”的操作方式。</w:t>
      </w:r>
      <w:r>
        <w:rPr>
          <w:color w:val="auto"/>
        </w:rPr>
        <w:t>全县年度</w:t>
      </w:r>
      <w:r>
        <w:rPr>
          <w:bCs/>
          <w:color w:val="auto"/>
        </w:rPr>
        <w:t>计划补助还田面积</w:t>
      </w:r>
      <w:r>
        <w:rPr>
          <w:rFonts w:hint="eastAsia"/>
          <w:bCs/>
          <w:color w:val="auto"/>
          <w:lang w:val="en-US" w:eastAsia="zh-CN"/>
        </w:rPr>
        <w:t>50</w:t>
      </w:r>
      <w:r>
        <w:rPr>
          <w:bCs/>
          <w:color w:val="auto"/>
        </w:rPr>
        <w:t>万亩，其中生态型犁耕深翻还田</w:t>
      </w:r>
      <w:r>
        <w:rPr>
          <w:rFonts w:hint="eastAsia"/>
          <w:bCs/>
          <w:color w:val="auto"/>
          <w:lang w:val="en-US" w:eastAsia="zh-CN"/>
        </w:rPr>
        <w:t>1</w:t>
      </w:r>
      <w:r>
        <w:rPr>
          <w:bCs/>
          <w:color w:val="auto"/>
        </w:rPr>
        <w:t>万亩</w:t>
      </w:r>
      <w:r>
        <w:rPr>
          <w:color w:val="auto"/>
        </w:rPr>
        <w:t>。</w:t>
      </w:r>
    </w:p>
    <w:p w14:paraId="4CB4436C">
      <w:pPr>
        <w:spacing w:line="560" w:lineRule="exact"/>
        <w:ind w:firstLine="643" w:firstLineChars="200"/>
        <w:jc w:val="both"/>
        <w:rPr>
          <w:rFonts w:hint="eastAsia" w:eastAsia="仿宋_GB2312"/>
          <w:bCs/>
          <w:color w:val="auto"/>
          <w:highlight w:val="yellow"/>
          <w:lang w:eastAsia="zh-CN"/>
        </w:rPr>
      </w:pPr>
      <w:r>
        <w:rPr>
          <w:rFonts w:eastAsia="楷体_GB2312"/>
          <w:b/>
          <w:color w:val="auto"/>
        </w:rPr>
        <w:t>（三）执行时间：</w:t>
      </w:r>
      <w:r>
        <w:rPr>
          <w:bCs/>
          <w:color w:val="auto"/>
        </w:rPr>
        <w:t>作业补助按夏秋两季分段执行，</w:t>
      </w:r>
      <w:r>
        <w:rPr>
          <w:color w:val="auto"/>
        </w:rPr>
        <w:t>夏季补助资金兑付截止时间为</w:t>
      </w:r>
      <w:r>
        <w:rPr>
          <w:rFonts w:hint="eastAsia"/>
          <w:color w:val="auto"/>
          <w:lang w:val="en-US" w:eastAsia="zh-CN"/>
        </w:rPr>
        <w:t>10</w:t>
      </w:r>
      <w:r>
        <w:rPr>
          <w:color w:val="auto"/>
        </w:rPr>
        <w:t>月</w:t>
      </w:r>
      <w:r>
        <w:rPr>
          <w:rFonts w:hint="eastAsia"/>
          <w:color w:val="auto"/>
          <w:lang w:val="en-US" w:eastAsia="zh-CN"/>
        </w:rPr>
        <w:t>31</w:t>
      </w:r>
      <w:r>
        <w:rPr>
          <w:color w:val="auto"/>
        </w:rPr>
        <w:t>日，</w:t>
      </w:r>
      <w:r>
        <w:rPr>
          <w:bCs/>
          <w:color w:val="auto"/>
        </w:rPr>
        <w:t>秋季</w:t>
      </w:r>
      <w:r>
        <w:rPr>
          <w:color w:val="auto"/>
        </w:rPr>
        <w:t>补助资金兑付截止时间为</w:t>
      </w:r>
      <w:r>
        <w:rPr>
          <w:color w:val="auto"/>
          <w:kern w:val="0"/>
        </w:rPr>
        <w:t>次年</w:t>
      </w:r>
      <w:r>
        <w:rPr>
          <w:rFonts w:hint="eastAsia"/>
          <w:color w:val="auto"/>
          <w:lang w:val="en-US" w:eastAsia="zh-CN"/>
        </w:rPr>
        <w:t>3</w:t>
      </w:r>
      <w:r>
        <w:rPr>
          <w:color w:val="auto"/>
          <w:kern w:val="0"/>
        </w:rPr>
        <w:t>月</w:t>
      </w:r>
      <w:r>
        <w:rPr>
          <w:color w:val="auto"/>
        </w:rPr>
        <w:t>31</w:t>
      </w:r>
      <w:r>
        <w:rPr>
          <w:color w:val="auto"/>
          <w:kern w:val="0"/>
        </w:rPr>
        <w:t>日</w:t>
      </w:r>
      <w:r>
        <w:rPr>
          <w:rFonts w:hint="eastAsia"/>
          <w:bCs/>
          <w:color w:val="auto"/>
          <w:lang w:eastAsia="zh-CN"/>
        </w:rPr>
        <w:t>。</w:t>
      </w:r>
    </w:p>
    <w:p w14:paraId="2DD7EF66">
      <w:pPr>
        <w:spacing w:line="560" w:lineRule="exact"/>
        <w:ind w:firstLine="640" w:firstLineChars="200"/>
        <w:jc w:val="both"/>
        <w:rPr>
          <w:rFonts w:eastAsia="黑体"/>
          <w:color w:val="auto"/>
        </w:rPr>
      </w:pPr>
      <w:r>
        <w:rPr>
          <w:rFonts w:eastAsia="黑体"/>
          <w:color w:val="auto"/>
        </w:rPr>
        <w:t>四、资金管理</w:t>
      </w:r>
    </w:p>
    <w:p w14:paraId="30EB139B">
      <w:pPr>
        <w:spacing w:line="560" w:lineRule="exact"/>
        <w:ind w:firstLine="643" w:firstLineChars="200"/>
        <w:jc w:val="both"/>
        <w:rPr>
          <w:color w:val="auto"/>
        </w:rPr>
      </w:pPr>
      <w:r>
        <w:rPr>
          <w:rFonts w:eastAsia="楷体_GB2312"/>
          <w:b/>
          <w:bCs/>
          <w:color w:val="auto"/>
          <w:kern w:val="0"/>
        </w:rPr>
        <w:t>（一）经费保障：</w:t>
      </w:r>
      <w:r>
        <w:rPr>
          <w:color w:val="auto"/>
          <w:kern w:val="0"/>
        </w:rPr>
        <w:t>县镇两级财政保障必要的</w:t>
      </w:r>
      <w:r>
        <w:rPr>
          <w:color w:val="auto"/>
        </w:rPr>
        <w:t>组织经费，确保工作顺利开展。</w:t>
      </w:r>
    </w:p>
    <w:p w14:paraId="0B32CBF1">
      <w:pPr>
        <w:spacing w:line="560" w:lineRule="exact"/>
        <w:ind w:firstLine="643" w:firstLineChars="200"/>
        <w:jc w:val="both"/>
        <w:rPr>
          <w:color w:val="auto"/>
        </w:rPr>
      </w:pPr>
      <w:r>
        <w:rPr>
          <w:rFonts w:eastAsia="楷体_GB2312"/>
          <w:b/>
          <w:bCs/>
          <w:color w:val="auto"/>
          <w:kern w:val="0"/>
        </w:rPr>
        <w:t>（二）规范管理：</w:t>
      </w:r>
      <w:r>
        <w:rPr>
          <w:color w:val="auto"/>
          <w:kern w:val="0"/>
        </w:rPr>
        <w:t>根据</w:t>
      </w:r>
      <w:r>
        <w:rPr>
          <w:color w:val="auto"/>
        </w:rPr>
        <w:t>《省财政厅关于印发江苏省农业生态保护与资源利用补助专项资金管理办法的通知》（苏财规〔2020〕1号）文件要求</w:t>
      </w:r>
      <w:r>
        <w:rPr>
          <w:color w:val="auto"/>
          <w:kern w:val="0"/>
        </w:rPr>
        <w:t>，</w:t>
      </w:r>
      <w:r>
        <w:rPr>
          <w:color w:val="auto"/>
        </w:rPr>
        <w:t>县财政局</w:t>
      </w:r>
      <w:r>
        <w:rPr>
          <w:rFonts w:hint="eastAsia"/>
          <w:color w:val="auto"/>
          <w:lang w:val="en-US" w:eastAsia="zh-CN"/>
        </w:rPr>
        <w:t>根据农业农村局提交资金使用计划按规定拨付资金</w:t>
      </w:r>
      <w:r>
        <w:rPr>
          <w:color w:val="auto"/>
        </w:rPr>
        <w:t>。要完善资金管理流程，规范资金使用，设立专账核算，及时将补助资金通过</w:t>
      </w:r>
      <w:r>
        <w:rPr>
          <w:rFonts w:hint="eastAsia"/>
          <w:color w:val="auto"/>
          <w:lang w:val="en-US" w:eastAsia="zh-CN"/>
        </w:rPr>
        <w:t>“一卡通”系统</w:t>
      </w:r>
      <w:r>
        <w:rPr>
          <w:color w:val="auto"/>
        </w:rPr>
        <w:t>直接打卡给补助对象，打卡时注明“秸秆</w:t>
      </w:r>
      <w:r>
        <w:rPr>
          <w:rFonts w:hint="eastAsia"/>
          <w:color w:val="auto"/>
          <w:lang w:eastAsia="zh-CN"/>
        </w:rPr>
        <w:t>综合利用</w:t>
      </w:r>
      <w:r>
        <w:rPr>
          <w:color w:val="auto"/>
        </w:rPr>
        <w:t>”字样。</w:t>
      </w:r>
    </w:p>
    <w:p w14:paraId="44CF6483">
      <w:pPr>
        <w:spacing w:line="560" w:lineRule="exact"/>
        <w:ind w:firstLine="643" w:firstLineChars="200"/>
        <w:jc w:val="both"/>
        <w:rPr>
          <w:bCs/>
          <w:color w:val="auto"/>
        </w:rPr>
      </w:pPr>
      <w:r>
        <w:rPr>
          <w:rFonts w:eastAsia="楷体_GB2312"/>
          <w:b/>
          <w:bCs/>
          <w:color w:val="auto"/>
          <w:kern w:val="0"/>
        </w:rPr>
        <w:t>（三）严肃纪律：</w:t>
      </w:r>
      <w:r>
        <w:rPr>
          <w:color w:val="auto"/>
        </w:rPr>
        <w:t>加强风险防控，切实做到“七个严禁”：</w:t>
      </w:r>
      <w:r>
        <w:rPr>
          <w:bCs/>
          <w:color w:val="auto"/>
        </w:rPr>
        <w:t>严禁</w:t>
      </w:r>
      <w:r>
        <w:rPr>
          <w:rFonts w:hint="eastAsia"/>
          <w:color w:val="auto"/>
          <w:lang w:val="en-US" w:eastAsia="zh-CN"/>
        </w:rPr>
        <w:t>将</w:t>
      </w:r>
      <w:r>
        <w:rPr>
          <w:bCs/>
          <w:color w:val="auto"/>
        </w:rPr>
        <w:t>没有实施还田的单位或个人列为申报主体和补助对象；严禁将资金拨付到农业部门、镇街以及其他非补助对象；严禁截留、挪用、转移专项资金；严禁虚报面积、套取补助；严禁现金兑付；严禁镇村以任何理由从补助对象收回补助资金，进行所谓的“二次分配”；严禁集体或个人代领、转付或用补助资金抵扣相关款项及费用。</w:t>
      </w:r>
    </w:p>
    <w:p w14:paraId="2E460568">
      <w:pPr>
        <w:spacing w:line="560" w:lineRule="exact"/>
        <w:ind w:firstLine="640" w:firstLineChars="200"/>
        <w:jc w:val="both"/>
        <w:rPr>
          <w:rFonts w:eastAsia="黑体"/>
          <w:color w:val="auto"/>
        </w:rPr>
      </w:pPr>
      <w:r>
        <w:rPr>
          <w:rFonts w:eastAsia="黑体"/>
          <w:color w:val="auto"/>
        </w:rPr>
        <w:t>五、操作程序</w:t>
      </w:r>
    </w:p>
    <w:p w14:paraId="3732A38F">
      <w:pPr>
        <w:spacing w:line="560" w:lineRule="exact"/>
        <w:ind w:firstLine="643" w:firstLineChars="200"/>
        <w:jc w:val="both"/>
        <w:rPr>
          <w:color w:val="auto"/>
        </w:rPr>
      </w:pPr>
      <w:r>
        <w:rPr>
          <w:rFonts w:eastAsia="楷体_GB2312"/>
          <w:b/>
          <w:bCs/>
          <w:color w:val="auto"/>
        </w:rPr>
        <w:t>（一）政策告知：</w:t>
      </w:r>
      <w:r>
        <w:rPr>
          <w:color w:val="auto"/>
        </w:rPr>
        <w:t>县农业农村等部门将秸秆还田补助政策及作业要求、工作程序等通过媒体进行宣传并向社会公开，各镇街张贴《秸秆机械化还田</w:t>
      </w:r>
      <w:r>
        <w:rPr>
          <w:rFonts w:hint="eastAsia"/>
          <w:bCs/>
          <w:color w:val="auto"/>
          <w:lang w:val="en-US" w:eastAsia="zh-CN"/>
        </w:rPr>
        <w:t>和</w:t>
      </w:r>
      <w:r>
        <w:rPr>
          <w:bCs/>
          <w:color w:val="auto"/>
        </w:rPr>
        <w:t>生态型犁耕深翻还田</w:t>
      </w:r>
      <w:r>
        <w:rPr>
          <w:color w:val="auto"/>
        </w:rPr>
        <w:t>作业补助政策致农民朋友一封信》，做到村村到，向实际种植户进行宣传告知，提高群众政策知晓率。</w:t>
      </w:r>
    </w:p>
    <w:p w14:paraId="6DFE963A">
      <w:pPr>
        <w:spacing w:line="560" w:lineRule="exact"/>
        <w:ind w:firstLine="643" w:firstLineChars="200"/>
        <w:jc w:val="both"/>
        <w:rPr>
          <w:rFonts w:eastAsia="楷体_GB2312"/>
          <w:b/>
          <w:bCs/>
          <w:color w:val="auto"/>
        </w:rPr>
      </w:pPr>
      <w:r>
        <w:rPr>
          <w:rFonts w:eastAsia="楷体_GB2312"/>
          <w:b/>
          <w:bCs/>
          <w:color w:val="auto"/>
        </w:rPr>
        <w:t>（二）村级申报确认：</w:t>
      </w:r>
    </w:p>
    <w:p w14:paraId="5262121F">
      <w:pPr>
        <w:spacing w:line="560" w:lineRule="exact"/>
        <w:ind w:firstLine="640" w:firstLineChars="200"/>
        <w:jc w:val="both"/>
        <w:rPr>
          <w:color w:val="auto"/>
        </w:rPr>
      </w:pPr>
      <w:r>
        <w:rPr>
          <w:rFonts w:eastAsia="楷体_GB2312"/>
          <w:color w:val="auto"/>
        </w:rPr>
        <w:t>1.</w:t>
      </w:r>
      <w:r>
        <w:rPr>
          <w:rFonts w:hint="eastAsia" w:eastAsia="楷体_GB2312"/>
          <w:color w:val="auto"/>
          <w:lang w:val="en-US" w:eastAsia="zh-CN"/>
        </w:rPr>
        <w:t>普通种植户申报：</w:t>
      </w:r>
      <w:r>
        <w:rPr>
          <w:color w:val="auto"/>
        </w:rPr>
        <w:t>秸秆机械化还田作业后，</w:t>
      </w:r>
      <w:r>
        <w:rPr>
          <w:rFonts w:hint="eastAsia"/>
          <w:color w:val="auto"/>
          <w:lang w:val="en-US" w:eastAsia="zh-CN"/>
        </w:rPr>
        <w:t>20</w:t>
      </w:r>
      <w:r>
        <w:rPr>
          <w:color w:val="auto"/>
        </w:rPr>
        <w:t>亩以上（包含</w:t>
      </w:r>
      <w:r>
        <w:rPr>
          <w:rFonts w:hint="eastAsia"/>
          <w:color w:val="auto"/>
          <w:lang w:val="en-US" w:eastAsia="zh-CN"/>
        </w:rPr>
        <w:t>20</w:t>
      </w:r>
      <w:r>
        <w:rPr>
          <w:color w:val="auto"/>
        </w:rPr>
        <w:t>亩）实际种植户本人填写《秸秆机械化</w:t>
      </w:r>
      <w:r>
        <w:rPr>
          <w:bCs/>
          <w:color w:val="auto"/>
        </w:rPr>
        <w:t>还田</w:t>
      </w:r>
      <w:r>
        <w:rPr>
          <w:color w:val="auto"/>
        </w:rPr>
        <w:t>作业补助申请表》，明确姓名账号、还田地点、还田面积、作业机具号牌、机手姓名等，提供土地流转合同留村备查。也可提前书面经公证授权</w:t>
      </w:r>
      <w:r>
        <w:rPr>
          <w:rFonts w:hint="eastAsia"/>
          <w:color w:val="auto"/>
          <w:lang w:val="en-US" w:eastAsia="zh-CN"/>
        </w:rPr>
        <w:t>后</w:t>
      </w:r>
      <w:r>
        <w:rPr>
          <w:color w:val="auto"/>
        </w:rPr>
        <w:t>委托村组干部代为申报，接受委托的村组干部对申报的真实性负责。非实际种植户申报或未经委托代申报的不享受补助；</w:t>
      </w:r>
      <w:r>
        <w:rPr>
          <w:rFonts w:hint="eastAsia"/>
          <w:color w:val="auto"/>
          <w:lang w:val="en-US" w:eastAsia="zh-CN"/>
        </w:rPr>
        <w:t>20</w:t>
      </w:r>
      <w:r>
        <w:rPr>
          <w:color w:val="auto"/>
        </w:rPr>
        <w:t>亩以下实际种植户由村级直接统一申报确认，村级汇总填报《秸秆机械化还田作业补助确认表》对实际种植户的还田面积进行确认，须确认种植户已完成还田作业的面积方可签字盖章，未还田结束的不得确认，确认后上报镇街。</w:t>
      </w:r>
    </w:p>
    <w:p w14:paraId="43683E24">
      <w:pPr>
        <w:spacing w:line="560" w:lineRule="exact"/>
        <w:ind w:firstLine="640" w:firstLineChars="200"/>
        <w:jc w:val="both"/>
        <w:rPr>
          <w:color w:val="auto"/>
        </w:rPr>
      </w:pPr>
      <w:r>
        <w:rPr>
          <w:rFonts w:eastAsia="楷体_GB2312"/>
          <w:color w:val="auto"/>
        </w:rPr>
        <w:t>2.</w:t>
      </w:r>
      <w:r>
        <w:rPr>
          <w:rFonts w:hint="eastAsia" w:eastAsia="楷体_GB2312"/>
          <w:color w:val="auto"/>
          <w:lang w:val="en-US" w:eastAsia="zh-CN"/>
        </w:rPr>
        <w:t>经办作业补助填报的村组人员申报：</w:t>
      </w:r>
      <w:r>
        <w:rPr>
          <w:color w:val="auto"/>
        </w:rPr>
        <w:t>秸秆机械化还田</w:t>
      </w:r>
      <w:r>
        <w:rPr>
          <w:rFonts w:hint="eastAsia"/>
          <w:color w:val="auto"/>
          <w:lang w:val="en-US" w:eastAsia="zh-CN"/>
        </w:rPr>
        <w:t>和深翻</w:t>
      </w:r>
      <w:r>
        <w:rPr>
          <w:color w:val="auto"/>
        </w:rPr>
        <w:t>作业后，</w:t>
      </w:r>
      <w:r>
        <w:rPr>
          <w:rFonts w:hint="eastAsia" w:ascii="Times New Roman" w:hAnsi="Times New Roman" w:eastAsia="仿宋_GB2312" w:cs="Times New Roman"/>
          <w:color w:val="auto"/>
          <w:kern w:val="0"/>
          <w:sz w:val="32"/>
          <w:szCs w:val="32"/>
          <w:lang w:val="en-US" w:eastAsia="zh-CN"/>
        </w:rPr>
        <w:t>采取</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回避制</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，其申报自己家庭作业补助面积须单列清册，</w:t>
      </w:r>
      <w:r>
        <w:rPr>
          <w:rFonts w:hint="default" w:ascii="Times New Roman" w:hAnsi="Times New Roman" w:eastAsia="仿宋_GB2312" w:cs="Times New Roman"/>
          <w:color w:val="auto"/>
          <w:kern w:val="0"/>
          <w:sz w:val="32"/>
          <w:szCs w:val="32"/>
          <w:lang w:val="en-US" w:eastAsia="zh-CN"/>
        </w:rPr>
        <w:t>20</w:t>
      </w:r>
      <w:r>
        <w:rPr>
          <w:rFonts w:hint="eastAsia" w:ascii="Times New Roman" w:hAnsi="Times New Roman" w:eastAsia="仿宋_GB2312" w:cs="Times New Roman"/>
          <w:color w:val="auto"/>
          <w:kern w:val="0"/>
          <w:sz w:val="32"/>
          <w:szCs w:val="32"/>
          <w:lang w:val="en-US" w:eastAsia="zh-CN"/>
        </w:rPr>
        <w:t>亩以上（或根据当地规定）附佐证材料，递交乡镇政府核实，同时按规定公示核查，杜绝</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有权人员</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直接为自己申报作业补助。</w:t>
      </w:r>
    </w:p>
    <w:p w14:paraId="52735667">
      <w:pPr>
        <w:spacing w:line="560" w:lineRule="exact"/>
        <w:ind w:firstLine="640" w:firstLineChars="200"/>
        <w:jc w:val="both"/>
        <w:rPr>
          <w:color w:val="auto"/>
        </w:rPr>
      </w:pPr>
      <w:r>
        <w:rPr>
          <w:rFonts w:hint="eastAsia"/>
          <w:bCs/>
          <w:color w:val="auto"/>
          <w:lang w:val="en-US" w:eastAsia="zh-CN"/>
        </w:rPr>
        <w:t>3.2025年</w:t>
      </w:r>
      <w:r>
        <w:rPr>
          <w:bCs/>
          <w:color w:val="auto"/>
        </w:rPr>
        <w:t>生态型犁耕深翻</w:t>
      </w:r>
      <w:r>
        <w:rPr>
          <w:rFonts w:hint="eastAsia"/>
          <w:bCs/>
          <w:color w:val="auto"/>
          <w:lang w:val="en-US" w:eastAsia="zh-CN"/>
        </w:rPr>
        <w:t>全县共计1万亩，种植户收割前去镇街农业部门申报深翻计划，并在作业前到所在镇街农业部门签署</w:t>
      </w:r>
      <w:r>
        <w:rPr>
          <w:bCs/>
          <w:color w:val="auto"/>
        </w:rPr>
        <w:t>生态型犁耕深翻</w:t>
      </w:r>
      <w:r>
        <w:rPr>
          <w:rFonts w:hint="eastAsia"/>
          <w:bCs/>
          <w:color w:val="auto"/>
          <w:lang w:val="en-US" w:eastAsia="zh-CN"/>
        </w:rPr>
        <w:t>作业承诺书（一式三份），当日由各镇街农业部门报送县农业农村局确认，同意镇街实施后，可按申报面积享受40元/亩的补助，对签署承诺书且恶意拒不履行</w:t>
      </w:r>
      <w:r>
        <w:rPr>
          <w:bCs/>
          <w:color w:val="auto"/>
        </w:rPr>
        <w:t>犁耕深翻</w:t>
      </w:r>
      <w:r>
        <w:rPr>
          <w:rFonts w:hint="eastAsia"/>
          <w:bCs/>
          <w:color w:val="auto"/>
          <w:lang w:val="en-US" w:eastAsia="zh-CN"/>
        </w:rPr>
        <w:t>作业的种植户将</w:t>
      </w:r>
      <w:r>
        <w:rPr>
          <w:color w:val="auto"/>
          <w:kern w:val="0"/>
        </w:rPr>
        <w:t>取消两年内的作业补助资格</w:t>
      </w:r>
      <w:r>
        <w:rPr>
          <w:color w:val="auto"/>
        </w:rPr>
        <w:t>。</w:t>
      </w:r>
    </w:p>
    <w:p w14:paraId="4C00D9DB">
      <w:pPr>
        <w:spacing w:line="560" w:lineRule="exact"/>
        <w:ind w:firstLine="643" w:firstLineChars="200"/>
        <w:jc w:val="both"/>
        <w:rPr>
          <w:color w:val="auto"/>
        </w:rPr>
      </w:pPr>
      <w:r>
        <w:rPr>
          <w:rFonts w:eastAsia="楷体_GB2312"/>
          <w:b/>
          <w:bCs/>
          <w:color w:val="auto"/>
        </w:rPr>
        <w:t>（三）镇级自查公示：</w:t>
      </w:r>
      <w:r>
        <w:rPr>
          <w:color w:val="auto"/>
        </w:rPr>
        <w:t>由镇街组织人员进行自查审核，要求村村到，主要查申报条件、面积、质量和真实性，比例自定，留存自查资料备查。由镇街组织村级公示不少于7天，接受群众和社会监督，公示有异议的，按相关文件做规范性处理；公示后填写《秸秆机械化还田情况镇汇总表》，将纸质档和电子档报送到县农业农村局。</w:t>
      </w:r>
    </w:p>
    <w:p w14:paraId="3AA9D2AF">
      <w:pPr>
        <w:spacing w:line="560" w:lineRule="exact"/>
        <w:ind w:firstLine="643" w:firstLineChars="200"/>
        <w:jc w:val="both"/>
        <w:rPr>
          <w:color w:val="auto"/>
        </w:rPr>
      </w:pPr>
      <w:r>
        <w:rPr>
          <w:rFonts w:eastAsia="楷体_GB2312"/>
          <w:b/>
          <w:bCs/>
          <w:color w:val="auto"/>
        </w:rPr>
        <w:t>（四）第三方核查：</w:t>
      </w:r>
      <w:r>
        <w:rPr>
          <w:color w:val="auto"/>
        </w:rPr>
        <w:t>由县农业农村局委托第三方组织进行秸秆还田工作核查，按照《202</w:t>
      </w:r>
      <w:r>
        <w:rPr>
          <w:rFonts w:hint="eastAsia"/>
          <w:color w:val="auto"/>
          <w:lang w:val="en-US" w:eastAsia="zh-CN"/>
        </w:rPr>
        <w:t>5</w:t>
      </w:r>
      <w:r>
        <w:rPr>
          <w:color w:val="auto"/>
        </w:rPr>
        <w:t>年金湖县秸秆机械化还田</w:t>
      </w:r>
      <w:r>
        <w:rPr>
          <w:rFonts w:hint="eastAsia"/>
          <w:color w:val="auto"/>
          <w:lang w:val="en-US" w:eastAsia="zh-CN"/>
        </w:rPr>
        <w:t>和</w:t>
      </w:r>
      <w:r>
        <w:rPr>
          <w:rFonts w:hint="default"/>
          <w:color w:val="auto"/>
        </w:rPr>
        <w:t>生态型犁耕深翻还田</w:t>
      </w:r>
      <w:r>
        <w:rPr>
          <w:color w:val="auto"/>
        </w:rPr>
        <w:t>作业补助第三方核查办法》开展独立核查，重点核查作业面积的真实性以及作业质量的可靠性等。夏季8月</w:t>
      </w:r>
      <w:r>
        <w:rPr>
          <w:rFonts w:hint="eastAsia"/>
          <w:color w:val="auto"/>
          <w:lang w:val="en-US" w:eastAsia="zh-CN"/>
        </w:rPr>
        <w:t>31</w:t>
      </w:r>
      <w:r>
        <w:rPr>
          <w:color w:val="auto"/>
        </w:rPr>
        <w:t>日前、秋季</w:t>
      </w:r>
      <w:r>
        <w:rPr>
          <w:rFonts w:hint="eastAsia"/>
          <w:color w:val="auto"/>
          <w:lang w:val="en-US" w:eastAsia="zh-CN"/>
        </w:rPr>
        <w:t>次年</w:t>
      </w:r>
      <w:r>
        <w:rPr>
          <w:color w:val="auto"/>
        </w:rPr>
        <w:t>1月</w:t>
      </w:r>
      <w:r>
        <w:rPr>
          <w:rFonts w:hint="eastAsia"/>
          <w:color w:val="auto"/>
          <w:lang w:val="en-US" w:eastAsia="zh-CN"/>
        </w:rPr>
        <w:t>31</w:t>
      </w:r>
      <w:r>
        <w:rPr>
          <w:color w:val="auto"/>
        </w:rPr>
        <w:t>日前向县农业农村局提交核查报告。</w:t>
      </w:r>
    </w:p>
    <w:p w14:paraId="0C53808B">
      <w:pPr>
        <w:spacing w:line="560" w:lineRule="exact"/>
        <w:ind w:firstLine="643" w:firstLineChars="200"/>
        <w:jc w:val="both"/>
        <w:rPr>
          <w:color w:val="auto"/>
        </w:rPr>
      </w:pPr>
      <w:r>
        <w:rPr>
          <w:rFonts w:eastAsia="楷体_GB2312"/>
          <w:b/>
          <w:bCs/>
          <w:color w:val="auto"/>
        </w:rPr>
        <w:t>（五）县级抽查公示：</w:t>
      </w:r>
      <w:r>
        <w:rPr>
          <w:color w:val="auto"/>
        </w:rPr>
        <w:t>县农业农村局、财政局对第三方核查结果不少于3%比例进行抽查，并在县政府网站将补助对象、作业面积、补助金额等内容进行公示。《金湖县秸秆机械化还田</w:t>
      </w:r>
      <w:r>
        <w:rPr>
          <w:rFonts w:hint="eastAsia"/>
          <w:color w:val="auto"/>
          <w:lang w:val="en-US" w:eastAsia="zh-CN"/>
        </w:rPr>
        <w:t>和</w:t>
      </w:r>
      <w:r>
        <w:rPr>
          <w:rFonts w:hint="default"/>
          <w:color w:val="auto"/>
        </w:rPr>
        <w:t>生态型犁耕深翻还田</w:t>
      </w:r>
      <w:r>
        <w:rPr>
          <w:color w:val="auto"/>
        </w:rPr>
        <w:t>第三方核查结果抽查办法》由县农业农村局另行制定。</w:t>
      </w:r>
    </w:p>
    <w:p w14:paraId="4740F375">
      <w:pPr>
        <w:spacing w:line="560" w:lineRule="exact"/>
        <w:ind w:firstLine="643" w:firstLineChars="200"/>
        <w:jc w:val="both"/>
        <w:rPr>
          <w:color w:val="auto"/>
        </w:rPr>
      </w:pPr>
      <w:r>
        <w:rPr>
          <w:rFonts w:eastAsia="楷体_GB2312"/>
          <w:b/>
          <w:bCs/>
          <w:color w:val="auto"/>
        </w:rPr>
        <w:t>（六）资金兑付：</w:t>
      </w:r>
      <w:r>
        <w:rPr>
          <w:color w:val="auto"/>
        </w:rPr>
        <w:t>经核查、公示无误后，县财政局于</w:t>
      </w:r>
      <w:r>
        <w:rPr>
          <w:rFonts w:hint="eastAsia"/>
          <w:color w:val="auto"/>
          <w:lang w:val="en-US" w:eastAsia="zh-CN"/>
        </w:rPr>
        <w:t>10</w:t>
      </w:r>
      <w:r>
        <w:rPr>
          <w:color w:val="auto"/>
        </w:rPr>
        <w:t>月</w:t>
      </w:r>
      <w:r>
        <w:rPr>
          <w:rFonts w:hint="eastAsia"/>
          <w:color w:val="auto"/>
          <w:lang w:val="en-US" w:eastAsia="zh-CN"/>
        </w:rPr>
        <w:t>31</w:t>
      </w:r>
      <w:r>
        <w:rPr>
          <w:color w:val="auto"/>
        </w:rPr>
        <w:t>日和次年</w:t>
      </w:r>
      <w:r>
        <w:rPr>
          <w:rFonts w:hint="eastAsia"/>
          <w:color w:val="auto"/>
          <w:lang w:val="en-US" w:eastAsia="zh-CN"/>
        </w:rPr>
        <w:t>3</w:t>
      </w:r>
      <w:r>
        <w:rPr>
          <w:color w:val="auto"/>
        </w:rPr>
        <w:t>月31日前分别将夏秋补助资金通过</w:t>
      </w:r>
      <w:r>
        <w:rPr>
          <w:rFonts w:hint="eastAsia"/>
          <w:color w:val="auto"/>
          <w:lang w:eastAsia="zh-CN"/>
        </w:rPr>
        <w:t>“</w:t>
      </w:r>
      <w:r>
        <w:rPr>
          <w:rFonts w:hint="eastAsia"/>
          <w:color w:val="auto"/>
          <w:lang w:val="en-US" w:eastAsia="zh-CN"/>
        </w:rPr>
        <w:t>一卡通</w:t>
      </w:r>
      <w:r>
        <w:rPr>
          <w:rFonts w:hint="eastAsia"/>
          <w:color w:val="auto"/>
          <w:lang w:eastAsia="zh-CN"/>
        </w:rPr>
        <w:t>”</w:t>
      </w:r>
      <w:r>
        <w:rPr>
          <w:rFonts w:hint="eastAsia"/>
          <w:color w:val="auto"/>
          <w:lang w:val="en-US" w:eastAsia="zh-CN"/>
        </w:rPr>
        <w:t>系统</w:t>
      </w:r>
      <w:r>
        <w:rPr>
          <w:color w:val="auto"/>
        </w:rPr>
        <w:t>打卡发放给补助对象。打卡失败的，统一在整改后重新拨付，总失败率计入考核评价，失败名单列入下年重点核查对象。</w:t>
      </w:r>
    </w:p>
    <w:p w14:paraId="17944B31">
      <w:pPr>
        <w:spacing w:line="560" w:lineRule="exact"/>
        <w:ind w:firstLine="643" w:firstLineChars="200"/>
        <w:jc w:val="both"/>
        <w:rPr>
          <w:color w:val="auto"/>
          <w:kern w:val="0"/>
        </w:rPr>
      </w:pPr>
      <w:r>
        <w:rPr>
          <w:rFonts w:eastAsia="楷体_GB2312"/>
          <w:b/>
          <w:bCs/>
          <w:color w:val="auto"/>
        </w:rPr>
        <w:t>（七）监督检查：</w:t>
      </w:r>
      <w:r>
        <w:rPr>
          <w:color w:val="auto"/>
        </w:rPr>
        <w:t>补助资金兑付后，由县</w:t>
      </w:r>
      <w:r>
        <w:rPr>
          <w:color w:val="auto"/>
          <w:kern w:val="0"/>
        </w:rPr>
        <w:t>农业农村、财政、审计、纪检监察等部门以及镇街或委托社会机构对政策落实、操作程序、资金发放等情况检查。重点检查资金兑付到位率、准确率和资金结余情况，每年检查不少于</w:t>
      </w:r>
      <w:r>
        <w:rPr>
          <w:rFonts w:hint="eastAsia"/>
          <w:color w:val="auto"/>
          <w:kern w:val="0"/>
          <w:lang w:val="en-US" w:eastAsia="zh-CN"/>
        </w:rPr>
        <w:t>1</w:t>
      </w:r>
      <w:r>
        <w:rPr>
          <w:color w:val="auto"/>
          <w:kern w:val="0"/>
        </w:rPr>
        <w:t>次，并按要求开展项目管理绩效考核，考核结果全县范围内通报。</w:t>
      </w:r>
    </w:p>
    <w:p w14:paraId="0E2040F1">
      <w:pPr>
        <w:spacing w:line="560" w:lineRule="exact"/>
        <w:ind w:firstLine="640" w:firstLineChars="200"/>
        <w:jc w:val="both"/>
        <w:rPr>
          <w:rFonts w:eastAsia="黑体"/>
          <w:color w:val="auto"/>
        </w:rPr>
      </w:pPr>
      <w:r>
        <w:rPr>
          <w:rFonts w:eastAsia="黑体"/>
          <w:color w:val="auto"/>
        </w:rPr>
        <w:t>六、工作职责</w:t>
      </w:r>
    </w:p>
    <w:p w14:paraId="17044193">
      <w:pPr>
        <w:spacing w:line="560" w:lineRule="exact"/>
        <w:ind w:firstLine="640" w:firstLineChars="200"/>
        <w:jc w:val="both"/>
        <w:rPr>
          <w:color w:val="auto"/>
        </w:rPr>
      </w:pPr>
      <w:r>
        <w:rPr>
          <w:color w:val="auto"/>
        </w:rPr>
        <w:t>各镇街作为推进秸秆机械化还田工作的责任主体，对申报作业面积的准确性负主要责任。各镇街、县各有关部门要统筹协调，形成工作合力，确保秸秆机械化还田工作取得实效。</w:t>
      </w:r>
    </w:p>
    <w:p w14:paraId="7439377A">
      <w:pPr>
        <w:spacing w:line="560" w:lineRule="exact"/>
        <w:ind w:firstLine="643" w:firstLineChars="200"/>
        <w:jc w:val="both"/>
        <w:rPr>
          <w:b/>
          <w:bCs/>
          <w:color w:val="auto"/>
        </w:rPr>
      </w:pPr>
      <w:r>
        <w:rPr>
          <w:rFonts w:eastAsia="楷体_GB2312"/>
          <w:b/>
          <w:bCs/>
          <w:color w:val="auto"/>
        </w:rPr>
        <w:t>（一）补助对象职责</w:t>
      </w:r>
    </w:p>
    <w:p w14:paraId="484A3919">
      <w:pPr>
        <w:spacing w:line="560" w:lineRule="exact"/>
        <w:ind w:firstLine="640" w:firstLineChars="200"/>
        <w:jc w:val="both"/>
        <w:rPr>
          <w:color w:val="auto"/>
        </w:rPr>
      </w:pPr>
      <w:r>
        <w:rPr>
          <w:color w:val="auto"/>
        </w:rPr>
        <w:t>1.按作业技术路线和作业标准进行秸秆机械化还田作业。</w:t>
      </w:r>
    </w:p>
    <w:p w14:paraId="3F1B8F24">
      <w:pPr>
        <w:spacing w:line="560" w:lineRule="exact"/>
        <w:ind w:firstLine="640" w:firstLineChars="200"/>
        <w:jc w:val="both"/>
        <w:rPr>
          <w:color w:val="auto"/>
        </w:rPr>
      </w:pPr>
      <w:r>
        <w:rPr>
          <w:color w:val="auto"/>
        </w:rPr>
        <w:t>2.在申报截止时间前申报还田补助，提供正确信息。</w:t>
      </w:r>
    </w:p>
    <w:p w14:paraId="06A34146">
      <w:pPr>
        <w:spacing w:line="560" w:lineRule="exact"/>
        <w:ind w:firstLine="640" w:firstLineChars="200"/>
        <w:jc w:val="both"/>
        <w:rPr>
          <w:color w:val="auto"/>
        </w:rPr>
      </w:pPr>
      <w:r>
        <w:rPr>
          <w:color w:val="auto"/>
        </w:rPr>
        <w:t>3.主动接受农业、财政以及第三方等单位的核查。</w:t>
      </w:r>
    </w:p>
    <w:p w14:paraId="0FEC463F">
      <w:pPr>
        <w:spacing w:line="560" w:lineRule="exact"/>
        <w:ind w:firstLine="643" w:firstLineChars="200"/>
        <w:jc w:val="both"/>
        <w:rPr>
          <w:b/>
          <w:bCs/>
          <w:color w:val="auto"/>
        </w:rPr>
      </w:pPr>
      <w:r>
        <w:rPr>
          <w:rFonts w:eastAsia="楷体_GB2312"/>
          <w:b/>
          <w:bCs/>
          <w:color w:val="auto"/>
        </w:rPr>
        <w:t>（二）村居职责</w:t>
      </w:r>
    </w:p>
    <w:p w14:paraId="2FAA7468">
      <w:pPr>
        <w:spacing w:line="560" w:lineRule="exact"/>
        <w:ind w:firstLine="640" w:firstLineChars="200"/>
        <w:jc w:val="both"/>
        <w:rPr>
          <w:color w:val="auto"/>
        </w:rPr>
      </w:pPr>
      <w:r>
        <w:rPr>
          <w:color w:val="auto"/>
        </w:rPr>
        <w:t>1.组织种植户按技术路线和作业标准进行秸秆还田作业。</w:t>
      </w:r>
    </w:p>
    <w:p w14:paraId="16A61C35">
      <w:pPr>
        <w:spacing w:line="560" w:lineRule="exact"/>
        <w:ind w:firstLine="640" w:firstLineChars="200"/>
        <w:jc w:val="both"/>
        <w:rPr>
          <w:color w:val="auto"/>
        </w:rPr>
      </w:pPr>
      <w:r>
        <w:rPr>
          <w:color w:val="auto"/>
        </w:rPr>
        <w:t>2.如实汇总确认还田补助面积并对真实性负责，由各组小组长、村会计、村主任和村书记共同签字，村委会盖章确认。</w:t>
      </w:r>
    </w:p>
    <w:p w14:paraId="0AB0E6B6">
      <w:pPr>
        <w:spacing w:line="560" w:lineRule="exact"/>
        <w:ind w:firstLine="640" w:firstLineChars="200"/>
        <w:jc w:val="both"/>
        <w:rPr>
          <w:color w:val="auto"/>
        </w:rPr>
      </w:pPr>
      <w:r>
        <w:rPr>
          <w:color w:val="auto"/>
        </w:rPr>
        <w:t>3.做好镇街安排的其他秸秆机械化还田工作。</w:t>
      </w:r>
    </w:p>
    <w:p w14:paraId="184B7646">
      <w:pPr>
        <w:spacing w:line="560" w:lineRule="exact"/>
        <w:ind w:firstLine="643" w:firstLineChars="200"/>
        <w:jc w:val="both"/>
        <w:rPr>
          <w:rFonts w:eastAsia="楷体_GB2312"/>
          <w:b/>
          <w:bCs/>
          <w:color w:val="auto"/>
        </w:rPr>
      </w:pPr>
      <w:r>
        <w:rPr>
          <w:rFonts w:eastAsia="楷体_GB2312"/>
          <w:b/>
          <w:bCs/>
          <w:color w:val="auto"/>
        </w:rPr>
        <w:t>（三）镇街职责</w:t>
      </w:r>
    </w:p>
    <w:p w14:paraId="3EAF243D">
      <w:pPr>
        <w:spacing w:line="560" w:lineRule="exact"/>
        <w:ind w:firstLine="640" w:firstLineChars="200"/>
        <w:jc w:val="both"/>
        <w:rPr>
          <w:color w:val="auto"/>
        </w:rPr>
      </w:pPr>
      <w:r>
        <w:rPr>
          <w:color w:val="auto"/>
        </w:rPr>
        <w:t>1.制定镇街年度秸秆机械化还田实施方案，成立领导小组，并协调有关部门共同做好实施工作。</w:t>
      </w:r>
    </w:p>
    <w:p w14:paraId="2854288E">
      <w:pPr>
        <w:spacing w:line="560" w:lineRule="exact"/>
        <w:ind w:firstLine="640" w:firstLineChars="200"/>
        <w:jc w:val="both"/>
        <w:rPr>
          <w:color w:val="auto"/>
        </w:rPr>
      </w:pPr>
      <w:r>
        <w:rPr>
          <w:color w:val="auto"/>
        </w:rPr>
        <w:t>2.深入发动宣传，发放作业技术规范和《秸秆机械化还田作业补助政策致农民朋友一封信》等资料。</w:t>
      </w:r>
    </w:p>
    <w:p w14:paraId="1CA8B214">
      <w:pPr>
        <w:spacing w:line="560" w:lineRule="exact"/>
        <w:ind w:firstLine="640" w:firstLineChars="200"/>
        <w:jc w:val="both"/>
        <w:rPr>
          <w:color w:val="auto"/>
        </w:rPr>
      </w:pPr>
      <w:r>
        <w:rPr>
          <w:color w:val="auto"/>
        </w:rPr>
        <w:t>3.组织村组补助政策操作人员业务培训和农机手秸秆机械化还田技术培训，开展技术指导服务。</w:t>
      </w:r>
    </w:p>
    <w:p w14:paraId="35D4B9F4">
      <w:pPr>
        <w:spacing w:line="560" w:lineRule="exact"/>
        <w:ind w:firstLine="640" w:firstLineChars="200"/>
        <w:jc w:val="both"/>
        <w:rPr>
          <w:color w:val="auto"/>
        </w:rPr>
      </w:pPr>
      <w:r>
        <w:rPr>
          <w:color w:val="auto"/>
        </w:rPr>
        <w:t>4.加强督查，由镇街组织人员对村组申报的补助作业面积进行自查审核，自查记录和影像资料留存备查；组织村级公示，及时上报镇街汇总表；对补助对象、面积、材料的真实性负责。</w:t>
      </w:r>
    </w:p>
    <w:p w14:paraId="20E0AF4F">
      <w:pPr>
        <w:spacing w:line="560" w:lineRule="exact"/>
        <w:ind w:firstLine="640" w:firstLineChars="200"/>
        <w:jc w:val="both"/>
        <w:rPr>
          <w:color w:val="auto"/>
        </w:rPr>
      </w:pPr>
      <w:r>
        <w:rPr>
          <w:color w:val="auto"/>
        </w:rPr>
        <w:t>5.做好作业质量监督和具体投诉处理。</w:t>
      </w:r>
    </w:p>
    <w:p w14:paraId="449B41A2">
      <w:pPr>
        <w:spacing w:line="560" w:lineRule="exact"/>
        <w:ind w:firstLine="640" w:firstLineChars="200"/>
        <w:jc w:val="both"/>
        <w:rPr>
          <w:color w:val="auto"/>
        </w:rPr>
      </w:pPr>
      <w:r>
        <w:rPr>
          <w:color w:val="auto"/>
        </w:rPr>
        <w:t>6.安排必要工作经费，保障工作开展和档案管理。</w:t>
      </w:r>
    </w:p>
    <w:p w14:paraId="235807CE">
      <w:pPr>
        <w:spacing w:line="560" w:lineRule="exact"/>
        <w:ind w:firstLine="643" w:firstLineChars="200"/>
        <w:jc w:val="both"/>
        <w:rPr>
          <w:rFonts w:eastAsia="楷体_GB2312"/>
          <w:b/>
          <w:bCs/>
          <w:color w:val="auto"/>
        </w:rPr>
      </w:pPr>
      <w:r>
        <w:rPr>
          <w:rFonts w:eastAsia="楷体_GB2312"/>
          <w:b/>
          <w:bCs/>
          <w:color w:val="auto"/>
        </w:rPr>
        <w:t>（四）县级各有关部门职责</w:t>
      </w:r>
    </w:p>
    <w:p w14:paraId="78588199">
      <w:pPr>
        <w:spacing w:line="560" w:lineRule="exact"/>
        <w:ind w:firstLine="643" w:firstLineChars="200"/>
        <w:jc w:val="both"/>
        <w:rPr>
          <w:color w:val="auto"/>
        </w:rPr>
      </w:pPr>
      <w:r>
        <w:rPr>
          <w:b/>
          <w:color w:val="auto"/>
        </w:rPr>
        <w:t>1.县农业农村局：</w:t>
      </w:r>
      <w:r>
        <w:rPr>
          <w:color w:val="auto"/>
        </w:rPr>
        <w:t>制定县级年度秸秆机械化还田（</w:t>
      </w:r>
      <w:r>
        <w:rPr>
          <w:bCs/>
          <w:color w:val="auto"/>
        </w:rPr>
        <w:t>含生态型犁耕深翻还田</w:t>
      </w:r>
      <w:r>
        <w:rPr>
          <w:color w:val="auto"/>
        </w:rPr>
        <w:t>）实施方案；编写补助政策、作业技术规范等材料，印制致农民朋友一封信给镇街发放，组织镇街进行业务培训和农机手技术培训指导；指导镇街做好秸秆机械化还田具体实施工作；汇总镇街报送的作业信息资料，组织委托第三方进行核查，并按不少于3%比例对第三方核查结果进行抽查；信息数据网上上报，建立材料信息档案。做好工作总结和绩效考核；设立作业补助咨询投诉热线电话，协调做好投诉处理；在县政府网上对作业对象、面积和资金进行网上公示；</w:t>
      </w:r>
      <w:r>
        <w:rPr>
          <w:rFonts w:hint="eastAsia"/>
          <w:color w:val="auto"/>
          <w:lang w:val="en-US" w:eastAsia="zh-CN"/>
        </w:rPr>
        <w:t>做好补贴信息录入；</w:t>
      </w:r>
      <w:r>
        <w:rPr>
          <w:color w:val="auto"/>
        </w:rPr>
        <w:t>对秸秆还田后的肥水运筹、病虫草害、田间管理和对土壤及生态环境影响评估和管理，并开展技术培训和技术指导。</w:t>
      </w:r>
    </w:p>
    <w:p w14:paraId="0E08710A">
      <w:pPr>
        <w:spacing w:line="560" w:lineRule="exact"/>
        <w:ind w:firstLine="643" w:firstLineChars="200"/>
        <w:jc w:val="both"/>
        <w:rPr>
          <w:color w:val="auto"/>
        </w:rPr>
      </w:pPr>
      <w:r>
        <w:rPr>
          <w:b/>
          <w:color w:val="auto"/>
        </w:rPr>
        <w:t>2.县财政局：</w:t>
      </w:r>
      <w:r>
        <w:rPr>
          <w:color w:val="auto"/>
        </w:rPr>
        <w:t>会同县农业农村局制定作业补助资金使用具体方案，</w:t>
      </w:r>
      <w:r>
        <w:rPr>
          <w:rFonts w:hint="eastAsia"/>
          <w:color w:val="auto"/>
          <w:lang w:val="en-US" w:eastAsia="zh-CN"/>
        </w:rPr>
        <w:t>配合</w:t>
      </w:r>
      <w:r>
        <w:rPr>
          <w:color w:val="auto"/>
        </w:rPr>
        <w:t>做好补助政策宣传；负责补助资金监管；会同县农业农村局对第三方核查结果进行抽查；</w:t>
      </w:r>
      <w:r>
        <w:rPr>
          <w:rFonts w:hint="eastAsia"/>
          <w:color w:val="auto"/>
          <w:lang w:val="en-US" w:eastAsia="zh-CN"/>
        </w:rPr>
        <w:t>根据农业农村局申请，按补贴信息通过“一卡通”系统将补贴资金打卡发放到补贴对象。根据年度预算拨付</w:t>
      </w:r>
      <w:r>
        <w:rPr>
          <w:color w:val="auto"/>
        </w:rPr>
        <w:t>必要</w:t>
      </w:r>
      <w:r>
        <w:rPr>
          <w:rFonts w:hint="eastAsia"/>
          <w:color w:val="auto"/>
          <w:lang w:eastAsia="zh-CN"/>
        </w:rPr>
        <w:t>的</w:t>
      </w:r>
      <w:r>
        <w:rPr>
          <w:color w:val="auto"/>
        </w:rPr>
        <w:t>工作经费。</w:t>
      </w:r>
    </w:p>
    <w:p w14:paraId="352F745A">
      <w:pPr>
        <w:spacing w:line="560" w:lineRule="exact"/>
        <w:ind w:firstLine="643" w:firstLineChars="200"/>
        <w:jc w:val="both"/>
        <w:rPr>
          <w:color w:val="auto"/>
        </w:rPr>
      </w:pPr>
      <w:r>
        <w:rPr>
          <w:b/>
          <w:strike w:val="0"/>
          <w:dstrike w:val="0"/>
          <w:color w:val="auto"/>
        </w:rPr>
        <w:t>3.其他部门：</w:t>
      </w:r>
      <w:r>
        <w:rPr>
          <w:strike w:val="0"/>
          <w:dstrike w:val="0"/>
          <w:color w:val="auto"/>
        </w:rPr>
        <w:t>县水务局负责秸秆还田作业前后田间必需用水保障；县生态环境局负责秸秆还田后的环保评估，并提出相应对策建议。</w:t>
      </w:r>
    </w:p>
    <w:p w14:paraId="34A6FA9D">
      <w:pPr>
        <w:spacing w:line="560" w:lineRule="exact"/>
        <w:ind w:firstLine="640" w:firstLineChars="200"/>
        <w:jc w:val="both"/>
        <w:rPr>
          <w:rFonts w:eastAsia="黑体"/>
          <w:color w:val="auto"/>
        </w:rPr>
      </w:pPr>
      <w:r>
        <w:rPr>
          <w:rFonts w:eastAsia="黑体"/>
          <w:color w:val="auto"/>
        </w:rPr>
        <w:t>七、明</w:t>
      </w:r>
      <w:r>
        <w:rPr>
          <w:rFonts w:eastAsia="黑体"/>
          <w:b w:val="0"/>
          <w:bCs w:val="0"/>
          <w:color w:val="auto"/>
        </w:rPr>
        <w:t>确责任</w:t>
      </w:r>
    </w:p>
    <w:p w14:paraId="646213C4">
      <w:pPr>
        <w:spacing w:line="560" w:lineRule="exact"/>
        <w:ind w:firstLine="640" w:firstLineChars="200"/>
        <w:jc w:val="both"/>
        <w:rPr>
          <w:rFonts w:eastAsia="楷体_GB2312"/>
          <w:color w:val="auto"/>
        </w:rPr>
      </w:pPr>
      <w:r>
        <w:rPr>
          <w:color w:val="auto"/>
        </w:rPr>
        <w:t>县有关部门、镇街和村居要各司其职、各负其责，强化目标管理，在实施过程中建立“谁办理、谁负责，谁核实、谁签字”的责任追究制度，</w:t>
      </w:r>
      <w:r>
        <w:rPr>
          <w:bCs/>
          <w:color w:val="auto"/>
        </w:rPr>
        <w:t>加大考核奖惩力度。</w:t>
      </w:r>
    </w:p>
    <w:p w14:paraId="344A7FAB">
      <w:pPr>
        <w:spacing w:line="560" w:lineRule="exact"/>
        <w:ind w:firstLine="643" w:firstLineChars="200"/>
        <w:jc w:val="both"/>
        <w:rPr>
          <w:rFonts w:eastAsia="楷体_GB2312"/>
          <w:b/>
          <w:bCs/>
          <w:color w:val="auto"/>
        </w:rPr>
      </w:pPr>
      <w:r>
        <w:rPr>
          <w:rFonts w:eastAsia="楷体_GB2312"/>
          <w:b/>
          <w:bCs/>
          <w:color w:val="auto"/>
        </w:rPr>
        <w:t>（一）补助对象</w:t>
      </w:r>
    </w:p>
    <w:p w14:paraId="186CB31C">
      <w:pPr>
        <w:spacing w:line="560" w:lineRule="exact"/>
        <w:ind w:firstLine="640" w:firstLineChars="200"/>
        <w:jc w:val="both"/>
        <w:rPr>
          <w:color w:val="auto"/>
        </w:rPr>
      </w:pPr>
      <w:r>
        <w:rPr>
          <w:color w:val="auto"/>
        </w:rPr>
        <w:t>1.拒不配合核查、抽查的，</w:t>
      </w:r>
      <w:r>
        <w:rPr>
          <w:rFonts w:hint="eastAsia"/>
          <w:color w:val="auto"/>
          <w:lang w:val="en-US" w:eastAsia="zh-CN"/>
        </w:rPr>
        <w:t>暂缓发放</w:t>
      </w:r>
      <w:r>
        <w:rPr>
          <w:color w:val="auto"/>
          <w:kern w:val="0"/>
        </w:rPr>
        <w:t>作业补助</w:t>
      </w:r>
      <w:r>
        <w:rPr>
          <w:rFonts w:hint="eastAsia"/>
          <w:color w:val="auto"/>
          <w:kern w:val="0"/>
          <w:lang w:val="en-US" w:eastAsia="zh-CN"/>
        </w:rPr>
        <w:t>资金</w:t>
      </w:r>
      <w:r>
        <w:rPr>
          <w:color w:val="auto"/>
        </w:rPr>
        <w:t>。</w:t>
      </w:r>
    </w:p>
    <w:p w14:paraId="14B30116">
      <w:pPr>
        <w:spacing w:line="560" w:lineRule="exact"/>
        <w:ind w:firstLine="640" w:firstLineChars="200"/>
        <w:jc w:val="both"/>
        <w:rPr>
          <w:color w:val="auto"/>
        </w:rPr>
      </w:pPr>
      <w:r>
        <w:rPr>
          <w:color w:val="auto"/>
        </w:rPr>
        <w:t>2.发生扣减的，依据核查结果按镇级核查比例扣减资金。</w:t>
      </w:r>
    </w:p>
    <w:p w14:paraId="110A2599">
      <w:pPr>
        <w:spacing w:line="560" w:lineRule="exact"/>
        <w:ind w:firstLine="640" w:firstLineChars="200"/>
        <w:jc w:val="both"/>
        <w:rPr>
          <w:color w:val="auto"/>
        </w:rPr>
      </w:pPr>
      <w:r>
        <w:rPr>
          <w:color w:val="auto"/>
        </w:rPr>
        <w:t>3.有弄虚作假行为的，</w:t>
      </w:r>
      <w:r>
        <w:rPr>
          <w:color w:val="auto"/>
          <w:kern w:val="0"/>
        </w:rPr>
        <w:t>取消两年内的作业补助资格</w:t>
      </w:r>
      <w:r>
        <w:rPr>
          <w:color w:val="auto"/>
        </w:rPr>
        <w:t>。</w:t>
      </w:r>
    </w:p>
    <w:p w14:paraId="3D97ADFB">
      <w:pPr>
        <w:spacing w:line="560" w:lineRule="exact"/>
        <w:ind w:firstLine="643" w:firstLineChars="200"/>
        <w:jc w:val="both"/>
        <w:rPr>
          <w:b/>
          <w:bCs/>
          <w:color w:val="auto"/>
        </w:rPr>
      </w:pPr>
      <w:r>
        <w:rPr>
          <w:rFonts w:eastAsia="楷体_GB2312"/>
          <w:b/>
          <w:bCs/>
          <w:color w:val="auto"/>
        </w:rPr>
        <w:t>（二）村组责任</w:t>
      </w:r>
    </w:p>
    <w:p w14:paraId="0FA31598">
      <w:pPr>
        <w:spacing w:line="560" w:lineRule="exact"/>
        <w:ind w:firstLine="640" w:firstLineChars="200"/>
        <w:jc w:val="both"/>
        <w:rPr>
          <w:color w:val="auto"/>
        </w:rPr>
      </w:pPr>
      <w:r>
        <w:rPr>
          <w:color w:val="auto"/>
        </w:rPr>
        <w:t>1.有弄虚作假行为的、未经书面委托代申报或接群众举报违规的，一经查实，将追究相关责任人的责任。</w:t>
      </w:r>
    </w:p>
    <w:p w14:paraId="1D8D6306">
      <w:pPr>
        <w:spacing w:line="560" w:lineRule="exact"/>
        <w:ind w:firstLine="640" w:firstLineChars="200"/>
        <w:jc w:val="both"/>
        <w:rPr>
          <w:color w:val="auto"/>
        </w:rPr>
      </w:pPr>
      <w:r>
        <w:rPr>
          <w:color w:val="auto"/>
        </w:rPr>
        <w:t>2.有截留、挪用、转移、回收、抵扣专项资金等行为的，一律全额退缴到县财政秸秆还田专户，并追究相关人员责任，情节严重的移交纪检监察或司法机关处理。</w:t>
      </w:r>
    </w:p>
    <w:p w14:paraId="261F918F">
      <w:pPr>
        <w:spacing w:line="560" w:lineRule="exact"/>
        <w:ind w:firstLine="643" w:firstLineChars="200"/>
        <w:jc w:val="both"/>
        <w:rPr>
          <w:rFonts w:eastAsia="楷体_GB2312"/>
          <w:b/>
          <w:bCs/>
          <w:color w:val="auto"/>
        </w:rPr>
      </w:pPr>
      <w:r>
        <w:rPr>
          <w:rFonts w:eastAsia="楷体_GB2312"/>
          <w:b/>
          <w:bCs/>
          <w:color w:val="auto"/>
        </w:rPr>
        <w:t>（三）镇街责任</w:t>
      </w:r>
    </w:p>
    <w:p w14:paraId="78AA3EBE">
      <w:pPr>
        <w:spacing w:line="560" w:lineRule="exact"/>
        <w:ind w:firstLine="640" w:firstLineChars="200"/>
        <w:jc w:val="both"/>
        <w:rPr>
          <w:color w:val="auto"/>
        </w:rPr>
      </w:pPr>
      <w:r>
        <w:rPr>
          <w:color w:val="auto"/>
        </w:rPr>
        <w:t>1.未按要求开展宣传、培训、公示、自查等工作的，由县政府通报并责令整改。</w:t>
      </w:r>
    </w:p>
    <w:p w14:paraId="52638960">
      <w:pPr>
        <w:spacing w:line="560" w:lineRule="exact"/>
        <w:ind w:firstLine="640" w:firstLineChars="200"/>
        <w:jc w:val="both"/>
        <w:rPr>
          <w:color w:val="auto"/>
        </w:rPr>
      </w:pPr>
      <w:r>
        <w:rPr>
          <w:color w:val="auto"/>
        </w:rPr>
        <w:t>2.</w:t>
      </w:r>
      <w:r>
        <w:rPr>
          <w:color w:val="auto"/>
          <w:kern w:val="0"/>
        </w:rPr>
        <w:t>镇街要对申报作业面积的准确性负主要责任，</w:t>
      </w:r>
      <w:r>
        <w:rPr>
          <w:color w:val="auto"/>
        </w:rPr>
        <w:t>扣减数额巨大或村组严重违规的，由</w:t>
      </w:r>
      <w:r>
        <w:rPr>
          <w:color w:val="auto"/>
          <w:kern w:val="0"/>
        </w:rPr>
        <w:t>镇街</w:t>
      </w:r>
      <w:r>
        <w:rPr>
          <w:color w:val="auto"/>
        </w:rPr>
        <w:t>主要负责人向县领导作情况说明并追究责任。</w:t>
      </w:r>
    </w:p>
    <w:p w14:paraId="5D2475A1">
      <w:pPr>
        <w:spacing w:line="560" w:lineRule="exact"/>
        <w:ind w:firstLine="640" w:firstLineChars="200"/>
        <w:jc w:val="both"/>
        <w:rPr>
          <w:color w:val="auto"/>
        </w:rPr>
      </w:pPr>
      <w:r>
        <w:rPr>
          <w:color w:val="auto"/>
        </w:rPr>
        <w:t>3.镇街默许、支持或要求村组、补助对象做出违法违规违纪行为的，一经查实，将追究相关责任人的责任，情节严重的移交纪检监察或司法机关处理。</w:t>
      </w:r>
    </w:p>
    <w:p w14:paraId="6AC7FF7B">
      <w:pPr>
        <w:spacing w:line="560" w:lineRule="exact"/>
        <w:ind w:firstLine="643" w:firstLineChars="200"/>
        <w:jc w:val="both"/>
        <w:rPr>
          <w:rFonts w:eastAsia="楷体_GB2312"/>
          <w:b/>
          <w:bCs/>
          <w:color w:val="auto"/>
        </w:rPr>
      </w:pPr>
      <w:r>
        <w:rPr>
          <w:rFonts w:eastAsia="楷体_GB2312"/>
          <w:b/>
          <w:bCs/>
          <w:color w:val="auto"/>
        </w:rPr>
        <w:t>（四）县农业农村局责任</w:t>
      </w:r>
    </w:p>
    <w:p w14:paraId="054059CB">
      <w:pPr>
        <w:spacing w:line="560" w:lineRule="exact"/>
        <w:ind w:firstLine="640" w:firstLineChars="200"/>
        <w:jc w:val="both"/>
        <w:rPr>
          <w:color w:val="auto"/>
        </w:rPr>
      </w:pPr>
      <w:r>
        <w:rPr>
          <w:color w:val="auto"/>
        </w:rPr>
        <w:t>未按要求及时制定方案，未及时开展宣传、培训、抽查、公示等工作的，由县政府通报并责令整改。</w:t>
      </w:r>
    </w:p>
    <w:p w14:paraId="1EC36509">
      <w:pPr>
        <w:spacing w:line="560" w:lineRule="exact"/>
        <w:ind w:firstLine="643" w:firstLineChars="200"/>
        <w:jc w:val="both"/>
        <w:rPr>
          <w:rFonts w:eastAsia="楷体_GB2312"/>
          <w:b/>
          <w:bCs/>
          <w:color w:val="auto"/>
        </w:rPr>
      </w:pPr>
      <w:r>
        <w:rPr>
          <w:rFonts w:eastAsia="楷体_GB2312"/>
          <w:b/>
          <w:bCs/>
          <w:color w:val="auto"/>
        </w:rPr>
        <w:t>（五）县财政局责任</w:t>
      </w:r>
    </w:p>
    <w:p w14:paraId="55C0E505">
      <w:pPr>
        <w:spacing w:line="560" w:lineRule="exact"/>
        <w:ind w:firstLine="640" w:firstLineChars="200"/>
        <w:jc w:val="both"/>
        <w:rPr>
          <w:color w:val="auto"/>
        </w:rPr>
      </w:pPr>
      <w:r>
        <w:rPr>
          <w:color w:val="auto"/>
        </w:rPr>
        <w:t>未及时足额按公示后的补助明细表将补助资金通过</w:t>
      </w:r>
      <w:r>
        <w:rPr>
          <w:rFonts w:hint="eastAsia"/>
          <w:color w:val="auto"/>
          <w:lang w:val="en-US" w:eastAsia="zh-CN"/>
        </w:rPr>
        <w:t>“一卡通”系统</w:t>
      </w:r>
      <w:r>
        <w:rPr>
          <w:color w:val="auto"/>
        </w:rPr>
        <w:t>打卡到户的，由县政府通报并责令整改。</w:t>
      </w:r>
    </w:p>
    <w:p w14:paraId="71FBE331">
      <w:pPr>
        <w:spacing w:line="560" w:lineRule="exact"/>
        <w:ind w:firstLine="643" w:firstLineChars="200"/>
        <w:jc w:val="both"/>
        <w:rPr>
          <w:rFonts w:eastAsia="楷体_GB2312"/>
          <w:b/>
          <w:bCs/>
          <w:color w:val="auto"/>
        </w:rPr>
      </w:pPr>
      <w:r>
        <w:rPr>
          <w:rFonts w:eastAsia="楷体_GB2312"/>
          <w:b/>
          <w:bCs/>
          <w:color w:val="auto"/>
        </w:rPr>
        <w:t>（六）第三方责任</w:t>
      </w:r>
    </w:p>
    <w:p w14:paraId="4C893A5B">
      <w:pPr>
        <w:spacing w:line="560" w:lineRule="exact"/>
        <w:ind w:firstLine="640" w:firstLineChars="200"/>
        <w:jc w:val="both"/>
        <w:rPr>
          <w:color w:val="auto"/>
        </w:rPr>
      </w:pPr>
      <w:r>
        <w:rPr>
          <w:color w:val="auto"/>
        </w:rPr>
        <w:t>1.未按第三方核查办法和合同要求认真进行核查，未及时提供核查报告和核查资料的，按合同约定扣减核查经费。</w:t>
      </w:r>
    </w:p>
    <w:p w14:paraId="65D8BAFD">
      <w:pPr>
        <w:spacing w:line="560" w:lineRule="exact"/>
        <w:ind w:firstLine="640" w:firstLineChars="200"/>
        <w:jc w:val="both"/>
        <w:rPr>
          <w:color w:val="auto"/>
        </w:rPr>
      </w:pPr>
      <w:r>
        <w:rPr>
          <w:color w:val="auto"/>
        </w:rPr>
        <w:t>2.核查未能发现面上明显问题或县级抽查与核查结果出入较大的，约谈相关负责人，视情况扣减核查经费。</w:t>
      </w:r>
    </w:p>
    <w:p w14:paraId="02E6080F">
      <w:pPr>
        <w:spacing w:line="560" w:lineRule="exact"/>
        <w:ind w:firstLine="640" w:firstLineChars="200"/>
        <w:jc w:val="both"/>
        <w:rPr>
          <w:color w:val="auto"/>
        </w:rPr>
      </w:pPr>
      <w:r>
        <w:rPr>
          <w:color w:val="auto"/>
        </w:rPr>
        <w:t>3.在核查过程中接到群众举报有违法违规行为的，一经查实，将追究相关责任人的责任，情节严重的移交纪检监察或司法机关处理。同时终止合同，取消核查资格并上报省级主管部门。</w:t>
      </w:r>
    </w:p>
    <w:p w14:paraId="345BE855">
      <w:pPr>
        <w:spacing w:line="560" w:lineRule="exact"/>
        <w:ind w:firstLine="640" w:firstLineChars="200"/>
        <w:jc w:val="both"/>
        <w:rPr>
          <w:rFonts w:eastAsia="黑体"/>
          <w:color w:val="auto"/>
        </w:rPr>
      </w:pPr>
      <w:r>
        <w:rPr>
          <w:rFonts w:eastAsia="黑体"/>
          <w:color w:val="auto"/>
        </w:rPr>
        <w:t>八、实施要求</w:t>
      </w:r>
    </w:p>
    <w:p w14:paraId="10509EDE">
      <w:pPr>
        <w:spacing w:line="540" w:lineRule="exact"/>
        <w:ind w:firstLine="640" w:firstLineChars="200"/>
        <w:jc w:val="both"/>
        <w:rPr>
          <w:color w:val="auto"/>
        </w:rPr>
      </w:pPr>
      <w:r>
        <w:rPr>
          <w:color w:val="auto"/>
        </w:rPr>
        <w:t>秸秆机械化还田是涉及多部门、多学科的系统工程，需强化领导、明确任务、科学安排、统筹推进。</w:t>
      </w:r>
    </w:p>
    <w:p w14:paraId="7273AFAA">
      <w:pPr>
        <w:spacing w:line="540" w:lineRule="exact"/>
        <w:ind w:firstLine="643" w:firstLineChars="200"/>
        <w:jc w:val="both"/>
        <w:rPr>
          <w:rFonts w:eastAsia="楷体_GB2312"/>
          <w:color w:val="auto"/>
        </w:rPr>
      </w:pPr>
      <w:r>
        <w:rPr>
          <w:rFonts w:eastAsia="楷体_GB2312"/>
          <w:b/>
          <w:bCs/>
          <w:color w:val="auto"/>
        </w:rPr>
        <w:t>（一）操作要求：</w:t>
      </w:r>
      <w:r>
        <w:rPr>
          <w:color w:val="auto"/>
        </w:rPr>
        <w:t>要</w:t>
      </w:r>
      <w:r>
        <w:rPr>
          <w:bCs/>
          <w:color w:val="auto"/>
        </w:rPr>
        <w:t>严格按照规定，</w:t>
      </w:r>
      <w:r>
        <w:rPr>
          <w:color w:val="auto"/>
        </w:rPr>
        <w:t>做好政策告知、确认公示、第三方核查、资金兑付、监督检查等“规定动作”。强化“行政监督、社会监督和第三方核查”机制。围绕作业面</w:t>
      </w:r>
      <w:r>
        <w:rPr>
          <w:bCs/>
          <w:color w:val="auto"/>
        </w:rPr>
        <w:t>积和作业质量，继续推进和完善第三方核查机制，提高第三方核查的独立性。积极探索作业信息监测监督方法，提高信息化程度和核查面积的精准度。</w:t>
      </w:r>
    </w:p>
    <w:p w14:paraId="52FCDEF0">
      <w:pPr>
        <w:spacing w:line="540" w:lineRule="exact"/>
        <w:ind w:firstLine="643" w:firstLineChars="200"/>
        <w:jc w:val="both"/>
        <w:rPr>
          <w:color w:val="auto"/>
        </w:rPr>
      </w:pPr>
      <w:r>
        <w:rPr>
          <w:rFonts w:eastAsia="楷体_GB2312"/>
          <w:b/>
          <w:bCs/>
          <w:color w:val="auto"/>
        </w:rPr>
        <w:t>（二）责任要求：</w:t>
      </w:r>
      <w:r>
        <w:rPr>
          <w:color w:val="auto"/>
        </w:rPr>
        <w:t>镇街对申报作业面积的准确性负主要责任。实际种植户、村组、镇街、第三方、县农业农村局、县财政局要做好本职工作，明确自身责任，加强风险防控，切实做到“七个严禁”。</w:t>
      </w:r>
    </w:p>
    <w:p w14:paraId="3B396ABF">
      <w:pPr>
        <w:spacing w:line="540" w:lineRule="exact"/>
        <w:ind w:firstLine="643" w:firstLineChars="200"/>
        <w:jc w:val="both"/>
        <w:rPr>
          <w:color w:val="auto"/>
        </w:rPr>
      </w:pPr>
      <w:r>
        <w:rPr>
          <w:rFonts w:eastAsia="楷体_GB2312"/>
          <w:b/>
          <w:bCs/>
          <w:color w:val="auto"/>
        </w:rPr>
        <w:t>（三）材料要求：</w:t>
      </w:r>
      <w:r>
        <w:rPr>
          <w:color w:val="auto"/>
        </w:rPr>
        <w:t>还田面积保留小数点后一位，手动输入，不得复制用数值格式四舍五入；金湖本地实际种植户</w:t>
      </w:r>
      <w:r>
        <w:rPr>
          <w:rFonts w:hint="eastAsia"/>
          <w:color w:val="auto"/>
          <w:lang w:val="en-US" w:eastAsia="zh-CN"/>
        </w:rPr>
        <w:t>和</w:t>
      </w:r>
      <w:r>
        <w:rPr>
          <w:color w:val="auto"/>
        </w:rPr>
        <w:t>外地流转大户提供</w:t>
      </w:r>
      <w:r>
        <w:rPr>
          <w:rFonts w:hint="eastAsia"/>
          <w:color w:val="auto"/>
          <w:lang w:val="en-US" w:eastAsia="zh-CN"/>
        </w:rPr>
        <w:t>支持“一卡通”的</w:t>
      </w:r>
      <w:r>
        <w:rPr>
          <w:color w:val="auto"/>
        </w:rPr>
        <w:t>银行卡号，名字与账号须对应正确；镇街、单位须将文件、表格、宣传培训指导、自查、公示、总结等工作资料按年度汇编成册留存。</w:t>
      </w:r>
    </w:p>
    <w:p w14:paraId="64CF4FD1">
      <w:pPr>
        <w:spacing w:line="540" w:lineRule="exact"/>
        <w:ind w:firstLine="643" w:firstLineChars="200"/>
        <w:jc w:val="both"/>
        <w:rPr>
          <w:rFonts w:hint="eastAsia" w:eastAsia="仿宋_GB2312"/>
          <w:color w:val="auto"/>
          <w:lang w:eastAsia="zh-CN"/>
        </w:rPr>
      </w:pPr>
      <w:r>
        <w:rPr>
          <w:rFonts w:eastAsia="楷体_GB2312"/>
          <w:b/>
          <w:bCs/>
          <w:color w:val="auto"/>
        </w:rPr>
        <w:t>（四）时间要求：</w:t>
      </w:r>
      <w:r>
        <w:rPr>
          <w:rFonts w:hint="eastAsia"/>
          <w:color w:val="auto"/>
          <w:lang w:val="en-US" w:eastAsia="zh-CN"/>
        </w:rPr>
        <w:t>秸秆机械化还田</w:t>
      </w:r>
      <w:r>
        <w:rPr>
          <w:color w:val="auto"/>
        </w:rPr>
        <w:t>作业补助申报截止时间：夏季</w:t>
      </w:r>
      <w:r>
        <w:rPr>
          <w:rFonts w:hint="eastAsia"/>
          <w:color w:val="auto"/>
          <w:lang w:val="en-US" w:eastAsia="zh-CN"/>
        </w:rPr>
        <w:t>7</w:t>
      </w:r>
      <w:r>
        <w:rPr>
          <w:color w:val="auto"/>
        </w:rPr>
        <w:t>月</w:t>
      </w:r>
      <w:r>
        <w:rPr>
          <w:rFonts w:hint="eastAsia"/>
          <w:color w:val="auto"/>
          <w:lang w:val="en-US" w:eastAsia="zh-CN"/>
        </w:rPr>
        <w:t>15</w:t>
      </w:r>
      <w:r>
        <w:rPr>
          <w:color w:val="auto"/>
        </w:rPr>
        <w:t>日，秋季1</w:t>
      </w:r>
      <w:r>
        <w:rPr>
          <w:rFonts w:hint="eastAsia"/>
          <w:color w:val="auto"/>
          <w:lang w:val="en-US" w:eastAsia="zh-CN"/>
        </w:rPr>
        <w:t>2</w:t>
      </w:r>
      <w:r>
        <w:rPr>
          <w:color w:val="auto"/>
        </w:rPr>
        <w:t>月15日；村组确认表提交到镇截止时间：夏季7月</w:t>
      </w:r>
      <w:r>
        <w:rPr>
          <w:rFonts w:hint="eastAsia"/>
          <w:color w:val="auto"/>
          <w:lang w:val="en-US" w:eastAsia="zh-CN"/>
        </w:rPr>
        <w:t>31</w:t>
      </w:r>
      <w:r>
        <w:rPr>
          <w:color w:val="auto"/>
        </w:rPr>
        <w:t>日，秋季1</w:t>
      </w:r>
      <w:r>
        <w:rPr>
          <w:rFonts w:hint="eastAsia"/>
          <w:color w:val="auto"/>
          <w:lang w:val="en-US" w:eastAsia="zh-CN"/>
        </w:rPr>
        <w:t>2</w:t>
      </w:r>
      <w:r>
        <w:rPr>
          <w:color w:val="auto"/>
        </w:rPr>
        <w:t>月</w:t>
      </w:r>
      <w:r>
        <w:rPr>
          <w:rFonts w:hint="eastAsia"/>
          <w:color w:val="auto"/>
          <w:lang w:val="en-US" w:eastAsia="zh-CN"/>
        </w:rPr>
        <w:t>31</w:t>
      </w:r>
      <w:r>
        <w:rPr>
          <w:color w:val="auto"/>
        </w:rPr>
        <w:t>日；镇、街道汇总表报送到县截止时间：夏季</w:t>
      </w:r>
      <w:r>
        <w:rPr>
          <w:rFonts w:hint="eastAsia"/>
          <w:color w:val="auto"/>
          <w:lang w:val="en-US" w:eastAsia="zh-CN"/>
        </w:rPr>
        <w:t>8</w:t>
      </w:r>
      <w:r>
        <w:rPr>
          <w:color w:val="auto"/>
        </w:rPr>
        <w:t>月15日，秋季</w:t>
      </w:r>
      <w:r>
        <w:rPr>
          <w:rFonts w:hint="eastAsia"/>
          <w:color w:val="auto"/>
          <w:lang w:val="en-US" w:eastAsia="zh-CN"/>
        </w:rPr>
        <w:t>次年</w:t>
      </w:r>
      <w:r>
        <w:rPr>
          <w:color w:val="auto"/>
        </w:rPr>
        <w:t>1月</w:t>
      </w:r>
      <w:r>
        <w:rPr>
          <w:rFonts w:hint="eastAsia"/>
          <w:color w:val="auto"/>
          <w:lang w:val="en-US" w:eastAsia="zh-CN"/>
        </w:rPr>
        <w:t>15</w:t>
      </w:r>
      <w:r>
        <w:rPr>
          <w:color w:val="auto"/>
        </w:rPr>
        <w:t>日；第三方提交核查报告截止时间：夏季8月</w:t>
      </w:r>
      <w:r>
        <w:rPr>
          <w:rFonts w:hint="eastAsia"/>
          <w:color w:val="auto"/>
          <w:lang w:val="en-US" w:eastAsia="zh-CN"/>
        </w:rPr>
        <w:t>31</w:t>
      </w:r>
      <w:r>
        <w:rPr>
          <w:color w:val="auto"/>
        </w:rPr>
        <w:t>日，秋季</w:t>
      </w:r>
      <w:r>
        <w:rPr>
          <w:rFonts w:hint="eastAsia"/>
          <w:color w:val="auto"/>
          <w:lang w:val="en-US" w:eastAsia="zh-CN"/>
        </w:rPr>
        <w:t>次年1</w:t>
      </w:r>
      <w:r>
        <w:rPr>
          <w:color w:val="auto"/>
        </w:rPr>
        <w:t>月</w:t>
      </w:r>
      <w:r>
        <w:rPr>
          <w:rFonts w:hint="eastAsia"/>
          <w:color w:val="auto"/>
          <w:lang w:val="en-US" w:eastAsia="zh-CN"/>
        </w:rPr>
        <w:t>31</w:t>
      </w:r>
      <w:r>
        <w:rPr>
          <w:color w:val="auto"/>
        </w:rPr>
        <w:t>日；县级抽查公示截止时间：夏季9月</w:t>
      </w:r>
      <w:r>
        <w:rPr>
          <w:rFonts w:hint="eastAsia"/>
          <w:color w:val="auto"/>
          <w:lang w:val="en-US" w:eastAsia="zh-CN"/>
        </w:rPr>
        <w:t>15</w:t>
      </w:r>
      <w:r>
        <w:rPr>
          <w:color w:val="auto"/>
        </w:rPr>
        <w:t>日，秋季次年</w:t>
      </w:r>
      <w:r>
        <w:rPr>
          <w:rFonts w:hint="eastAsia"/>
          <w:color w:val="auto"/>
          <w:lang w:val="en-US" w:eastAsia="zh-CN"/>
        </w:rPr>
        <w:t>2</w:t>
      </w:r>
      <w:r>
        <w:rPr>
          <w:color w:val="auto"/>
        </w:rPr>
        <w:t>月15日</w:t>
      </w:r>
      <w:r>
        <w:rPr>
          <w:rFonts w:hint="eastAsia"/>
          <w:color w:val="auto"/>
          <w:lang w:eastAsia="zh-CN"/>
        </w:rPr>
        <w:t>。</w:t>
      </w:r>
    </w:p>
    <w:p w14:paraId="44CBBDCF">
      <w:pPr>
        <w:spacing w:line="540" w:lineRule="exact"/>
        <w:ind w:firstLine="640" w:firstLineChars="200"/>
        <w:jc w:val="both"/>
        <w:rPr>
          <w:rFonts w:hint="eastAsia" w:eastAsia="仿宋_GB2312"/>
          <w:color w:val="auto"/>
          <w:lang w:eastAsia="zh-CN"/>
        </w:rPr>
      </w:pPr>
      <w:r>
        <w:rPr>
          <w:rFonts w:hint="eastAsia"/>
          <w:color w:val="auto"/>
          <w:lang w:val="en-US" w:eastAsia="zh-CN"/>
        </w:rPr>
        <w:t>犁耕深翻</w:t>
      </w:r>
      <w:r>
        <w:rPr>
          <w:color w:val="auto"/>
        </w:rPr>
        <w:t>作业补助申报截止时间</w:t>
      </w:r>
      <w:r>
        <w:rPr>
          <w:rFonts w:hint="eastAsia"/>
          <w:color w:val="auto"/>
          <w:lang w:val="en-US" w:eastAsia="zh-CN"/>
        </w:rPr>
        <w:t>与秸秆机械化还田</w:t>
      </w:r>
      <w:r>
        <w:rPr>
          <w:color w:val="auto"/>
        </w:rPr>
        <w:t>作业补助申报截止时间</w:t>
      </w:r>
      <w:r>
        <w:rPr>
          <w:rFonts w:hint="eastAsia"/>
          <w:color w:val="auto"/>
          <w:lang w:val="en-US" w:eastAsia="zh-CN"/>
        </w:rPr>
        <w:t>一致</w:t>
      </w:r>
      <w:r>
        <w:rPr>
          <w:rFonts w:hint="eastAsia"/>
          <w:color w:val="auto"/>
          <w:lang w:eastAsia="zh-CN"/>
        </w:rPr>
        <w:t>。</w:t>
      </w:r>
    </w:p>
    <w:p w14:paraId="457FC250">
      <w:pPr>
        <w:spacing w:line="540" w:lineRule="exact"/>
        <w:ind w:firstLine="640" w:firstLineChars="200"/>
        <w:jc w:val="both"/>
        <w:rPr>
          <w:color w:val="auto"/>
        </w:rPr>
      </w:pPr>
      <w:r>
        <w:rPr>
          <w:color w:val="auto"/>
        </w:rPr>
        <w:t>作业补助打卡发放截止时间：夏季</w:t>
      </w:r>
      <w:r>
        <w:rPr>
          <w:rFonts w:hint="eastAsia"/>
          <w:color w:val="auto"/>
          <w:lang w:val="en-US" w:eastAsia="zh-CN"/>
        </w:rPr>
        <w:t>10</w:t>
      </w:r>
      <w:r>
        <w:rPr>
          <w:color w:val="auto"/>
        </w:rPr>
        <w:t>月</w:t>
      </w:r>
      <w:r>
        <w:rPr>
          <w:rFonts w:hint="eastAsia"/>
          <w:color w:val="auto"/>
          <w:lang w:val="en-US" w:eastAsia="zh-CN"/>
        </w:rPr>
        <w:t>31</w:t>
      </w:r>
      <w:r>
        <w:rPr>
          <w:color w:val="auto"/>
        </w:rPr>
        <w:t>日，秋季次年</w:t>
      </w:r>
      <w:r>
        <w:rPr>
          <w:rFonts w:hint="eastAsia"/>
          <w:color w:val="auto"/>
          <w:lang w:val="en-US" w:eastAsia="zh-CN"/>
        </w:rPr>
        <w:t>3</w:t>
      </w:r>
      <w:r>
        <w:rPr>
          <w:color w:val="auto"/>
        </w:rPr>
        <w:t>月31日。</w:t>
      </w:r>
    </w:p>
    <w:p w14:paraId="0AC45D91">
      <w:pPr>
        <w:spacing w:line="560" w:lineRule="exact"/>
        <w:ind w:firstLine="640" w:firstLineChars="200"/>
        <w:jc w:val="both"/>
        <w:rPr>
          <w:rFonts w:hint="eastAsia" w:eastAsia="黑体"/>
          <w:sz w:val="32"/>
          <w:szCs w:val="32"/>
          <w:lang w:val="en-US" w:eastAsia="zh-CN"/>
        </w:rPr>
      </w:pPr>
    </w:p>
    <w:p w14:paraId="408F918E">
      <w:pPr>
        <w:spacing w:line="560" w:lineRule="exact"/>
        <w:ind w:firstLine="640" w:firstLineChars="200"/>
        <w:jc w:val="both"/>
        <w:rPr>
          <w:rFonts w:hint="default" w:eastAsia="黑体"/>
          <w:color w:val="auto"/>
          <w:kern w:val="0"/>
          <w:lang w:val="en-US" w:eastAsia="zh-CN"/>
        </w:rPr>
      </w:pPr>
      <w:r>
        <w:rPr>
          <w:rFonts w:hint="eastAsia" w:eastAsia="黑体"/>
          <w:color w:val="auto"/>
          <w:kern w:val="0"/>
          <w:lang w:val="en-US" w:eastAsia="zh-CN"/>
        </w:rPr>
        <w:t>第二部分  秸秆离田利用</w:t>
      </w:r>
    </w:p>
    <w:p w14:paraId="0C7473CA">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color w:val="000000"/>
          <w:sz w:val="32"/>
          <w:szCs w:val="32"/>
        </w:rPr>
      </w:pPr>
      <w:r>
        <w:rPr>
          <w:rFonts w:hint="eastAsia" w:eastAsia="黑体"/>
          <w:sz w:val="32"/>
          <w:szCs w:val="32"/>
        </w:rPr>
        <w:t>一、</w:t>
      </w:r>
      <w:r>
        <w:rPr>
          <w:rFonts w:eastAsia="黑体"/>
          <w:sz w:val="32"/>
          <w:szCs w:val="32"/>
        </w:rPr>
        <w:t>实施原则</w:t>
      </w:r>
    </w:p>
    <w:p w14:paraId="3D82CE4A">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color w:val="auto"/>
        </w:rPr>
        <w:t>通过省财政专项资金，积极扶持农作物秸秆综合利用，实行以量补助</w:t>
      </w:r>
      <w:r>
        <w:rPr>
          <w:rFonts w:hint="eastAsia"/>
          <w:color w:val="auto"/>
          <w:lang w:eastAsia="zh-CN"/>
        </w:rPr>
        <w:t>，</w:t>
      </w:r>
      <w:r>
        <w:rPr>
          <w:rFonts w:hint="eastAsia"/>
          <w:color w:val="auto"/>
        </w:rPr>
        <w:t>加大在国省考断面等水环境敏感区夏季秸秆离田力度。鼓励</w:t>
      </w:r>
      <w:r>
        <w:rPr>
          <w:rFonts w:hint="eastAsia"/>
          <w:color w:val="auto"/>
          <w:lang w:val="en-US" w:eastAsia="zh-CN"/>
        </w:rPr>
        <w:t>国省考断面（入江水道塔集断面、近大汕退水闸断面、利农河抬饭桥断面、草泽河环湖路桥断面、高邮湖湖心区断面、金宝航道唐港大桥断面、白马湖李庄断面、宝应湖湖心断面）</w:t>
      </w:r>
      <w:r>
        <w:rPr>
          <w:rFonts w:hint="eastAsia"/>
          <w:color w:val="auto"/>
        </w:rPr>
        <w:t>沿线两侧1公里范围内</w:t>
      </w:r>
      <w:r>
        <w:rPr>
          <w:rFonts w:hint="eastAsia"/>
          <w:color w:val="auto"/>
          <w:lang w:val="en-US" w:eastAsia="zh-CN"/>
        </w:rPr>
        <w:t>夏季</w:t>
      </w:r>
      <w:r>
        <w:rPr>
          <w:rFonts w:hint="eastAsia"/>
          <w:color w:val="auto"/>
        </w:rPr>
        <w:t>秸秆全量离田。</w:t>
      </w:r>
      <w:r>
        <w:rPr>
          <w:color w:val="auto"/>
        </w:rPr>
        <w:t>按照多用多补的要求，本着公开、公平、公正的原则，对达到规定</w:t>
      </w:r>
      <w:r>
        <w:rPr>
          <w:rFonts w:hint="eastAsia"/>
          <w:color w:val="auto"/>
          <w:lang w:val="en-US" w:eastAsia="zh-CN"/>
        </w:rPr>
        <w:t>收储</w:t>
      </w:r>
      <w:r>
        <w:rPr>
          <w:color w:val="auto"/>
        </w:rPr>
        <w:t>量的市场主体，给予一定资金补助。</w:t>
      </w:r>
    </w:p>
    <w:p w14:paraId="40110D76">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hint="eastAsia" w:eastAsia="黑体"/>
          <w:sz w:val="32"/>
          <w:szCs w:val="32"/>
        </w:rPr>
        <w:t>二、</w:t>
      </w:r>
      <w:r>
        <w:rPr>
          <w:rFonts w:eastAsia="黑体"/>
          <w:sz w:val="32"/>
          <w:szCs w:val="32"/>
        </w:rPr>
        <w:t>补</w:t>
      </w:r>
      <w:r>
        <w:rPr>
          <w:rFonts w:eastAsia="黑体"/>
          <w:color w:val="000000"/>
          <w:sz w:val="32"/>
          <w:szCs w:val="32"/>
        </w:rPr>
        <w:t>助对象、范围、方式、条件、标准</w:t>
      </w:r>
      <w:r>
        <w:rPr>
          <w:rFonts w:hint="eastAsia" w:eastAsia="黑体"/>
          <w:color w:val="000000"/>
          <w:sz w:val="32"/>
          <w:szCs w:val="32"/>
        </w:rPr>
        <w:t>、资金来源</w:t>
      </w:r>
    </w:p>
    <w:p w14:paraId="29380937">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1．补助对象及范围：</w:t>
      </w:r>
      <w:r>
        <w:rPr>
          <w:color w:val="auto"/>
        </w:rPr>
        <w:t>秸秆收储的各类市场主体（农民、种植大户、合作社以及企业等）。</w:t>
      </w:r>
    </w:p>
    <w:p w14:paraId="5FAE5687">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2．补助方式、条件：</w:t>
      </w:r>
      <w:r>
        <w:rPr>
          <w:rFonts w:hint="eastAsia"/>
          <w:sz w:val="32"/>
          <w:szCs w:val="32"/>
          <w:lang w:val="en-US" w:eastAsia="zh-CN"/>
        </w:rPr>
        <w:t>实行按量补助，在考核期内收储县内农作物秸秆（包括稻麦秸秆</w:t>
      </w:r>
      <w:r>
        <w:rPr>
          <w:rFonts w:hint="eastAsia" w:eastAsia="仿宋_GB2312"/>
          <w:sz w:val="32"/>
          <w:szCs w:val="32"/>
          <w:lang w:val="en-US" w:eastAsia="zh-CN"/>
        </w:rPr>
        <w:t>和芦苇）</w:t>
      </w:r>
      <w:r>
        <w:rPr>
          <w:rFonts w:hint="eastAsia" w:eastAsia="仿宋_GB2312"/>
          <w:sz w:val="32"/>
          <w:szCs w:val="32"/>
        </w:rPr>
        <w:t>300</w:t>
      </w:r>
      <w:r>
        <w:rPr>
          <w:rFonts w:eastAsia="仿宋_GB2312"/>
          <w:sz w:val="32"/>
          <w:szCs w:val="32"/>
        </w:rPr>
        <w:t>吨以上的市场主体。</w:t>
      </w:r>
    </w:p>
    <w:p w14:paraId="217BB01F">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eastAsia="仿宋_GB2312"/>
          <w:sz w:val="32"/>
          <w:szCs w:val="32"/>
        </w:rPr>
      </w:pPr>
      <w:r>
        <w:rPr>
          <w:rFonts w:hint="eastAsia" w:eastAsia="楷体_GB2312"/>
          <w:b/>
          <w:bCs/>
          <w:sz w:val="32"/>
          <w:szCs w:val="32"/>
          <w:lang w:val="en-US" w:eastAsia="zh-CN"/>
        </w:rPr>
        <w:t>3</w:t>
      </w:r>
      <w:r>
        <w:rPr>
          <w:rFonts w:eastAsia="楷体_GB2312"/>
          <w:b/>
          <w:bCs/>
          <w:sz w:val="32"/>
          <w:szCs w:val="32"/>
        </w:rPr>
        <w:t>．</w:t>
      </w:r>
      <w:r>
        <w:rPr>
          <w:rFonts w:hint="eastAsia" w:eastAsia="楷体_GB2312"/>
          <w:b/>
          <w:bCs/>
          <w:sz w:val="32"/>
          <w:szCs w:val="32"/>
        </w:rPr>
        <w:t>补助标准、资金来源：</w:t>
      </w:r>
      <w:r>
        <w:rPr>
          <w:rFonts w:hint="eastAsia" w:eastAsia="仿宋_GB2312"/>
          <w:sz w:val="32"/>
          <w:szCs w:val="32"/>
        </w:rPr>
        <w:t>资金来源于省级专项资金，</w:t>
      </w:r>
      <w:r>
        <w:rPr>
          <w:rFonts w:hint="eastAsia" w:eastAsia="仿宋_GB2312"/>
          <w:sz w:val="32"/>
          <w:szCs w:val="32"/>
          <w:lang w:val="en-US" w:eastAsia="zh-CN"/>
        </w:rPr>
        <w:t>根据资金下达情况，每吨稻麦秸秆补助</w:t>
      </w:r>
      <w:r>
        <w:rPr>
          <w:rFonts w:hint="eastAsia"/>
          <w:sz w:val="32"/>
          <w:szCs w:val="32"/>
          <w:lang w:val="en-US" w:eastAsia="zh-CN"/>
        </w:rPr>
        <w:t>30</w:t>
      </w:r>
      <w:r>
        <w:rPr>
          <w:rFonts w:hint="eastAsia" w:eastAsia="仿宋_GB2312"/>
          <w:sz w:val="32"/>
          <w:szCs w:val="32"/>
          <w:lang w:val="en-US" w:eastAsia="zh-CN"/>
        </w:rPr>
        <w:t>元</w:t>
      </w:r>
      <w:r>
        <w:rPr>
          <w:rFonts w:hint="eastAsia"/>
          <w:sz w:val="32"/>
          <w:szCs w:val="32"/>
          <w:lang w:val="en-US" w:eastAsia="zh-CN"/>
        </w:rPr>
        <w:t>左右</w:t>
      </w:r>
      <w:r>
        <w:rPr>
          <w:rFonts w:hint="eastAsia" w:eastAsia="仿宋_GB2312"/>
          <w:sz w:val="32"/>
          <w:szCs w:val="32"/>
        </w:rPr>
        <w:t>。对芦苇秸秆收储主体进行按量补助，芦苇秸秆补助标准，结合收贮运实际成本或上级建议的标准确定</w:t>
      </w:r>
      <w:r>
        <w:rPr>
          <w:rFonts w:hint="eastAsia"/>
          <w:sz w:val="32"/>
          <w:szCs w:val="32"/>
          <w:lang w:eastAsia="zh-CN"/>
        </w:rPr>
        <w:t>，</w:t>
      </w:r>
      <w:r>
        <w:rPr>
          <w:rFonts w:hint="eastAsia" w:eastAsia="仿宋_GB2312"/>
          <w:sz w:val="32"/>
          <w:szCs w:val="32"/>
        </w:rPr>
        <w:t>如因全县秸秆收储利用量过大，造成财政补助资金不足，则同比下降补助标准进行折算补助。要避免重复补助，同一季内同一田块秸秆不得同时享受还田和离田补助。</w:t>
      </w:r>
    </w:p>
    <w:p w14:paraId="7313E38E">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黑体"/>
          <w:sz w:val="32"/>
          <w:szCs w:val="32"/>
        </w:rPr>
      </w:pPr>
      <w:r>
        <w:rPr>
          <w:rFonts w:eastAsia="黑体"/>
          <w:sz w:val="32"/>
          <w:szCs w:val="32"/>
        </w:rPr>
        <w:t>三、补助申报程序</w:t>
      </w:r>
    </w:p>
    <w:p w14:paraId="42CF35E1">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1．主体申报。</w:t>
      </w:r>
      <w:r>
        <w:rPr>
          <w:rFonts w:eastAsia="仿宋_GB2312"/>
          <w:sz w:val="32"/>
          <w:szCs w:val="32"/>
        </w:rPr>
        <w:t>收储利用主体将经村（居）初审、镇（街道）核查后的奖励申报材料</w:t>
      </w:r>
      <w:r>
        <w:rPr>
          <w:rFonts w:hint="eastAsia" w:eastAsia="仿宋_GB2312"/>
          <w:sz w:val="32"/>
          <w:szCs w:val="32"/>
        </w:rPr>
        <w:t>于2</w:t>
      </w:r>
      <w:r>
        <w:rPr>
          <w:rFonts w:eastAsia="仿宋_GB2312"/>
          <w:sz w:val="32"/>
          <w:szCs w:val="32"/>
        </w:rPr>
        <w:t>02</w:t>
      </w:r>
      <w:r>
        <w:rPr>
          <w:rFonts w:hint="eastAsia"/>
          <w:sz w:val="32"/>
          <w:szCs w:val="32"/>
          <w:lang w:val="en-US" w:eastAsia="zh-CN"/>
        </w:rPr>
        <w:t>6</w:t>
      </w:r>
      <w:r>
        <w:rPr>
          <w:rFonts w:hint="eastAsia" w:eastAsia="仿宋_GB2312"/>
          <w:sz w:val="32"/>
          <w:szCs w:val="32"/>
        </w:rPr>
        <w:t>年5月31日前</w:t>
      </w:r>
      <w:r>
        <w:rPr>
          <w:rFonts w:eastAsia="仿宋_GB2312"/>
          <w:sz w:val="32"/>
          <w:szCs w:val="32"/>
        </w:rPr>
        <w:t>报送至县农业农村局</w:t>
      </w:r>
      <w:r>
        <w:rPr>
          <w:rFonts w:hint="eastAsia" w:eastAsia="仿宋_GB2312"/>
          <w:sz w:val="32"/>
          <w:szCs w:val="32"/>
        </w:rPr>
        <w:t>农村能源管理服务中心（神华东路9</w:t>
      </w:r>
      <w:r>
        <w:rPr>
          <w:rFonts w:eastAsia="仿宋_GB2312"/>
          <w:sz w:val="32"/>
          <w:szCs w:val="32"/>
        </w:rPr>
        <w:t>5</w:t>
      </w:r>
      <w:r>
        <w:rPr>
          <w:rFonts w:hint="eastAsia" w:eastAsia="仿宋_GB2312"/>
          <w:sz w:val="32"/>
          <w:szCs w:val="32"/>
        </w:rPr>
        <w:t>号）。</w:t>
      </w:r>
      <w:r>
        <w:rPr>
          <w:rFonts w:eastAsia="仿宋_GB2312"/>
          <w:sz w:val="32"/>
          <w:szCs w:val="32"/>
        </w:rPr>
        <w:t>包括《金湖县20</w:t>
      </w:r>
      <w:r>
        <w:rPr>
          <w:rFonts w:hint="eastAsia" w:eastAsia="仿宋_GB2312"/>
          <w:sz w:val="32"/>
          <w:szCs w:val="32"/>
        </w:rPr>
        <w:t>2</w:t>
      </w:r>
      <w:r>
        <w:rPr>
          <w:rFonts w:hint="eastAsia"/>
          <w:sz w:val="32"/>
          <w:szCs w:val="32"/>
          <w:lang w:val="en-US" w:eastAsia="zh-CN"/>
        </w:rPr>
        <w:t>5</w:t>
      </w:r>
      <w:r>
        <w:rPr>
          <w:rFonts w:eastAsia="仿宋_GB2312"/>
          <w:sz w:val="32"/>
          <w:szCs w:val="32"/>
        </w:rPr>
        <w:t>年秸秆收储利用奖励申报表》（附件</w:t>
      </w:r>
      <w:r>
        <w:rPr>
          <w:rFonts w:hint="eastAsia"/>
          <w:sz w:val="32"/>
          <w:szCs w:val="32"/>
          <w:lang w:val="en-US" w:eastAsia="zh-CN"/>
        </w:rPr>
        <w:t>5</w:t>
      </w:r>
      <w:r>
        <w:rPr>
          <w:rFonts w:eastAsia="仿宋_GB2312"/>
          <w:sz w:val="32"/>
          <w:szCs w:val="32"/>
        </w:rPr>
        <w:t>）、营业执照、法人证书（或身份证）、村</w:t>
      </w:r>
      <w:r>
        <w:rPr>
          <w:rFonts w:hint="eastAsia" w:eastAsia="仿宋_GB2312"/>
          <w:sz w:val="32"/>
          <w:szCs w:val="32"/>
        </w:rPr>
        <w:t>（居）</w:t>
      </w:r>
      <w:r>
        <w:rPr>
          <w:rFonts w:eastAsia="仿宋_GB2312"/>
          <w:sz w:val="32"/>
          <w:szCs w:val="32"/>
        </w:rPr>
        <w:t>委会证明（附件</w:t>
      </w:r>
      <w:r>
        <w:rPr>
          <w:rFonts w:hint="eastAsia"/>
          <w:sz w:val="32"/>
          <w:szCs w:val="32"/>
          <w:lang w:val="en-US" w:eastAsia="zh-CN"/>
        </w:rPr>
        <w:t>6</w:t>
      </w:r>
      <w:r>
        <w:rPr>
          <w:rFonts w:eastAsia="仿宋_GB2312"/>
          <w:sz w:val="32"/>
          <w:szCs w:val="32"/>
        </w:rPr>
        <w:t>）、镇（街道）核查意见（附件</w:t>
      </w:r>
      <w:r>
        <w:rPr>
          <w:rFonts w:hint="eastAsia"/>
          <w:sz w:val="32"/>
          <w:szCs w:val="32"/>
          <w:lang w:val="en-US" w:eastAsia="zh-CN"/>
        </w:rPr>
        <w:t>7</w:t>
      </w:r>
      <w:r>
        <w:rPr>
          <w:rFonts w:eastAsia="仿宋_GB2312"/>
          <w:sz w:val="32"/>
          <w:szCs w:val="32"/>
        </w:rPr>
        <w:t>）、以及秸秆收购</w:t>
      </w:r>
      <w:r>
        <w:rPr>
          <w:rFonts w:hint="eastAsia" w:eastAsia="仿宋_GB2312"/>
          <w:sz w:val="32"/>
          <w:szCs w:val="32"/>
          <w:lang w:val="en-US" w:eastAsia="zh-CN"/>
        </w:rPr>
        <w:t>台账</w:t>
      </w:r>
      <w:r>
        <w:rPr>
          <w:rFonts w:eastAsia="仿宋_GB2312"/>
          <w:sz w:val="32"/>
          <w:szCs w:val="32"/>
        </w:rPr>
        <w:t>、秸秆销售合同或协议、秸秆销售资金</w:t>
      </w:r>
      <w:r>
        <w:rPr>
          <w:rFonts w:hint="eastAsia" w:eastAsia="仿宋_GB2312"/>
          <w:sz w:val="32"/>
          <w:szCs w:val="32"/>
          <w:lang w:val="en-US" w:eastAsia="zh-CN"/>
        </w:rPr>
        <w:t>到账</w:t>
      </w:r>
      <w:r>
        <w:rPr>
          <w:rFonts w:eastAsia="仿宋_GB2312"/>
          <w:sz w:val="32"/>
          <w:szCs w:val="32"/>
        </w:rPr>
        <w:t>证明（银行入</w:t>
      </w:r>
      <w:r>
        <w:rPr>
          <w:rFonts w:hint="eastAsia" w:eastAsia="仿宋_GB2312"/>
          <w:sz w:val="32"/>
          <w:szCs w:val="32"/>
          <w:lang w:val="en-US" w:eastAsia="zh-CN"/>
        </w:rPr>
        <w:t>账</w:t>
      </w:r>
      <w:r>
        <w:rPr>
          <w:rFonts w:eastAsia="仿宋_GB2312"/>
          <w:sz w:val="32"/>
          <w:szCs w:val="32"/>
        </w:rPr>
        <w:t>回单）</w:t>
      </w:r>
      <w:r>
        <w:rPr>
          <w:rFonts w:hint="eastAsia"/>
          <w:sz w:val="32"/>
          <w:szCs w:val="32"/>
          <w:lang w:eastAsia="zh-CN"/>
        </w:rPr>
        <w:t>、</w:t>
      </w:r>
      <w:r>
        <w:rPr>
          <w:rFonts w:hint="eastAsia"/>
          <w:sz w:val="32"/>
          <w:szCs w:val="32"/>
          <w:lang w:val="en-US" w:eastAsia="zh-CN"/>
        </w:rPr>
        <w:t>过磅单</w:t>
      </w:r>
      <w:r>
        <w:rPr>
          <w:rFonts w:eastAsia="仿宋_GB2312"/>
          <w:sz w:val="32"/>
          <w:szCs w:val="32"/>
        </w:rPr>
        <w:t>等。</w:t>
      </w:r>
    </w:p>
    <w:p w14:paraId="4B9AAAE7">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2．村（居）初审。</w:t>
      </w:r>
      <w:r>
        <w:rPr>
          <w:rFonts w:eastAsia="仿宋_GB2312"/>
          <w:sz w:val="32"/>
          <w:szCs w:val="32"/>
        </w:rPr>
        <w:t>村（居）委会要对在本村（居）内面向农户从事秸秆收储利用市场主体的真实性进行初步审核认定，并出具秸秆收集（收购）证明</w:t>
      </w:r>
      <w:r>
        <w:rPr>
          <w:rFonts w:hint="eastAsia" w:eastAsia="仿宋_GB2312"/>
          <w:sz w:val="32"/>
          <w:szCs w:val="32"/>
        </w:rPr>
        <w:t>（附件</w:t>
      </w:r>
      <w:r>
        <w:rPr>
          <w:rFonts w:hint="eastAsia"/>
          <w:sz w:val="32"/>
          <w:szCs w:val="32"/>
          <w:lang w:val="en-US" w:eastAsia="zh-CN"/>
        </w:rPr>
        <w:t>6</w:t>
      </w:r>
      <w:r>
        <w:rPr>
          <w:rFonts w:hint="eastAsia" w:eastAsia="仿宋_GB2312"/>
          <w:sz w:val="32"/>
          <w:szCs w:val="32"/>
        </w:rPr>
        <w:t>）</w:t>
      </w:r>
      <w:r>
        <w:rPr>
          <w:rFonts w:eastAsia="仿宋_GB2312"/>
          <w:sz w:val="32"/>
          <w:szCs w:val="32"/>
        </w:rPr>
        <w:t>。所证明的数量必须真实有效，不得虚报，不得重复证明。</w:t>
      </w:r>
    </w:p>
    <w:p w14:paraId="2B0924F8">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3．镇（街道）</w:t>
      </w:r>
      <w:r>
        <w:rPr>
          <w:rFonts w:hint="eastAsia" w:eastAsia="楷体_GB2312"/>
          <w:b/>
          <w:bCs/>
          <w:sz w:val="32"/>
          <w:szCs w:val="32"/>
        </w:rPr>
        <w:t>核查</w:t>
      </w:r>
      <w:r>
        <w:rPr>
          <w:rFonts w:eastAsia="楷体_GB2312"/>
          <w:b/>
          <w:bCs/>
          <w:sz w:val="32"/>
          <w:szCs w:val="32"/>
        </w:rPr>
        <w:t>。</w:t>
      </w:r>
      <w:r>
        <w:rPr>
          <w:rFonts w:eastAsia="仿宋_GB2312"/>
          <w:sz w:val="32"/>
          <w:szCs w:val="32"/>
        </w:rPr>
        <w:t>镇（街道）要组织相关职能科室，实地对秸秆收储利用市场主体申报材料以及相关数据的真实性进行核查，出具核查意见</w:t>
      </w:r>
      <w:r>
        <w:rPr>
          <w:rFonts w:hint="eastAsia" w:eastAsia="仿宋_GB2312"/>
          <w:sz w:val="32"/>
          <w:szCs w:val="32"/>
        </w:rPr>
        <w:t>（附件</w:t>
      </w:r>
      <w:r>
        <w:rPr>
          <w:rFonts w:hint="eastAsia"/>
          <w:sz w:val="32"/>
          <w:szCs w:val="32"/>
          <w:lang w:val="en-US" w:eastAsia="zh-CN"/>
        </w:rPr>
        <w:t>7</w:t>
      </w:r>
      <w:r>
        <w:rPr>
          <w:rFonts w:hint="eastAsia" w:eastAsia="仿宋_GB2312"/>
          <w:sz w:val="32"/>
          <w:szCs w:val="32"/>
        </w:rPr>
        <w:t>），并在收购（打捆）的镇</w:t>
      </w:r>
      <w:r>
        <w:rPr>
          <w:rFonts w:hint="eastAsia" w:eastAsia="仿宋_GB2312"/>
          <w:sz w:val="32"/>
          <w:szCs w:val="32"/>
          <w:lang w:eastAsia="zh-CN"/>
        </w:rPr>
        <w:t>（</w:t>
      </w:r>
      <w:r>
        <w:rPr>
          <w:rFonts w:hint="eastAsia" w:eastAsia="仿宋_GB2312"/>
          <w:sz w:val="32"/>
          <w:szCs w:val="32"/>
          <w:lang w:val="en-US" w:eastAsia="zh-CN"/>
        </w:rPr>
        <w:t>街道</w:t>
      </w:r>
      <w:r>
        <w:rPr>
          <w:rFonts w:hint="eastAsia" w:eastAsia="仿宋_GB2312"/>
          <w:sz w:val="32"/>
          <w:szCs w:val="32"/>
          <w:lang w:eastAsia="zh-CN"/>
        </w:rPr>
        <w:t>）</w:t>
      </w:r>
      <w:r>
        <w:rPr>
          <w:rFonts w:hint="eastAsia" w:eastAsia="仿宋_GB2312"/>
          <w:sz w:val="32"/>
          <w:szCs w:val="32"/>
        </w:rPr>
        <w:t>或村（居）进行公示。</w:t>
      </w:r>
    </w:p>
    <w:p w14:paraId="4D98628E">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4．县级（或第三方）复查。</w:t>
      </w:r>
      <w:r>
        <w:rPr>
          <w:rFonts w:eastAsia="仿宋_GB2312"/>
          <w:sz w:val="32"/>
          <w:szCs w:val="32"/>
        </w:rPr>
        <w:t>由县农业农村局牵头协调，会同财政、</w:t>
      </w:r>
      <w:r>
        <w:rPr>
          <w:rFonts w:hint="eastAsia" w:eastAsia="仿宋_GB2312"/>
          <w:sz w:val="32"/>
          <w:szCs w:val="32"/>
        </w:rPr>
        <w:t>生态环境</w:t>
      </w:r>
      <w:r>
        <w:rPr>
          <w:rFonts w:eastAsia="仿宋_GB2312"/>
          <w:sz w:val="32"/>
          <w:szCs w:val="32"/>
        </w:rPr>
        <w:t>等部门组成复查组，对秸秆市场主体收储利用情况进行复查</w:t>
      </w:r>
      <w:r>
        <w:rPr>
          <w:rFonts w:hint="eastAsia" w:eastAsia="仿宋_GB2312"/>
          <w:sz w:val="32"/>
          <w:szCs w:val="32"/>
        </w:rPr>
        <w:t>（</w:t>
      </w:r>
      <w:r>
        <w:rPr>
          <w:rFonts w:eastAsia="仿宋_GB2312"/>
          <w:sz w:val="32"/>
          <w:szCs w:val="32"/>
        </w:rPr>
        <w:t>或由第三方</w:t>
      </w:r>
      <w:r>
        <w:rPr>
          <w:rFonts w:hint="eastAsia" w:eastAsia="仿宋_GB2312"/>
          <w:sz w:val="32"/>
          <w:szCs w:val="32"/>
        </w:rPr>
        <w:t>核</w:t>
      </w:r>
      <w:r>
        <w:rPr>
          <w:rFonts w:eastAsia="仿宋_GB2312"/>
          <w:sz w:val="32"/>
          <w:szCs w:val="32"/>
        </w:rPr>
        <w:t>查</w:t>
      </w:r>
      <w:r>
        <w:rPr>
          <w:rFonts w:hint="eastAsia" w:eastAsia="仿宋_GB2312"/>
          <w:sz w:val="32"/>
          <w:szCs w:val="32"/>
        </w:rPr>
        <w:t>）</w:t>
      </w:r>
      <w:r>
        <w:rPr>
          <w:rFonts w:eastAsia="仿宋_GB2312"/>
          <w:sz w:val="32"/>
          <w:szCs w:val="32"/>
        </w:rPr>
        <w:t>，并</w:t>
      </w:r>
      <w:r>
        <w:rPr>
          <w:rFonts w:hint="eastAsia" w:eastAsia="仿宋_GB2312"/>
          <w:sz w:val="32"/>
          <w:szCs w:val="32"/>
        </w:rPr>
        <w:t>在复查结束后，</w:t>
      </w:r>
      <w:r>
        <w:rPr>
          <w:rFonts w:eastAsia="仿宋_GB2312"/>
          <w:sz w:val="32"/>
          <w:szCs w:val="32"/>
        </w:rPr>
        <w:t>将复查结果进行公示。</w:t>
      </w:r>
    </w:p>
    <w:p w14:paraId="5F769C4F">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5．资金拨付。</w:t>
      </w:r>
      <w:r>
        <w:rPr>
          <w:rFonts w:eastAsia="仿宋_GB2312"/>
          <w:sz w:val="32"/>
          <w:szCs w:val="32"/>
        </w:rPr>
        <w:t>县财政部门</w:t>
      </w:r>
      <w:r>
        <w:rPr>
          <w:rFonts w:hint="eastAsia" w:eastAsia="仿宋_GB2312"/>
          <w:sz w:val="32"/>
          <w:szCs w:val="32"/>
          <w:lang w:val="en-US" w:eastAsia="zh-CN"/>
        </w:rPr>
        <w:t>根据农业农村局申请，按补贴信息通过“一卡通”系统将补贴资金打卡发放到补贴对象。</w:t>
      </w:r>
      <w:r>
        <w:rPr>
          <w:rFonts w:eastAsia="仿宋_GB2312"/>
          <w:sz w:val="32"/>
          <w:szCs w:val="32"/>
        </w:rPr>
        <w:t>严禁弄虚作假、重复补助。一经发现，取消补助资格，收回已补助资金，</w:t>
      </w:r>
      <w:r>
        <w:rPr>
          <w:rFonts w:hint="eastAsia" w:eastAsia="仿宋_GB2312"/>
          <w:sz w:val="32"/>
          <w:szCs w:val="32"/>
        </w:rPr>
        <w:t>三年内不得再申报补助资金</w:t>
      </w:r>
      <w:r>
        <w:rPr>
          <w:rFonts w:eastAsia="仿宋_GB2312"/>
          <w:sz w:val="32"/>
          <w:szCs w:val="32"/>
        </w:rPr>
        <w:t>。</w:t>
      </w:r>
    </w:p>
    <w:p w14:paraId="50B94493">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黑体"/>
          <w:sz w:val="32"/>
          <w:szCs w:val="32"/>
        </w:rPr>
      </w:pPr>
      <w:r>
        <w:rPr>
          <w:rFonts w:eastAsia="黑体"/>
          <w:sz w:val="32"/>
          <w:szCs w:val="32"/>
        </w:rPr>
        <w:t>四、考核补助周期</w:t>
      </w:r>
    </w:p>
    <w:p w14:paraId="3AB8FC99">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考虑到秸秆实际利用周期，考核时间范围为20</w:t>
      </w:r>
      <w:r>
        <w:rPr>
          <w:rFonts w:hint="eastAsia" w:eastAsia="仿宋_GB2312"/>
          <w:sz w:val="32"/>
          <w:szCs w:val="32"/>
        </w:rPr>
        <w:t>2</w:t>
      </w:r>
      <w:r>
        <w:rPr>
          <w:rFonts w:hint="eastAsia"/>
          <w:sz w:val="32"/>
          <w:szCs w:val="32"/>
          <w:lang w:val="en-US" w:eastAsia="zh-CN"/>
        </w:rPr>
        <w:t>5</w:t>
      </w:r>
      <w:r>
        <w:rPr>
          <w:rFonts w:eastAsia="仿宋_GB2312"/>
          <w:sz w:val="32"/>
          <w:szCs w:val="32"/>
        </w:rPr>
        <w:t>年5月1日至202</w:t>
      </w:r>
      <w:r>
        <w:rPr>
          <w:rFonts w:hint="eastAsia"/>
          <w:sz w:val="32"/>
          <w:szCs w:val="32"/>
          <w:lang w:val="en-US" w:eastAsia="zh-CN"/>
        </w:rPr>
        <w:t>6</w:t>
      </w:r>
      <w:r>
        <w:rPr>
          <w:rFonts w:eastAsia="仿宋_GB2312"/>
          <w:sz w:val="32"/>
          <w:szCs w:val="32"/>
        </w:rPr>
        <w:t>年4月30日。</w:t>
      </w:r>
    </w:p>
    <w:p w14:paraId="1DBB544F">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黑体"/>
          <w:sz w:val="32"/>
          <w:szCs w:val="32"/>
        </w:rPr>
      </w:pPr>
      <w:r>
        <w:rPr>
          <w:rFonts w:eastAsia="黑体"/>
          <w:sz w:val="32"/>
          <w:szCs w:val="32"/>
        </w:rPr>
        <w:t>五、工作职责</w:t>
      </w:r>
    </w:p>
    <w:p w14:paraId="320CB98C">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楷体_GB2312"/>
          <w:b/>
          <w:bCs/>
          <w:sz w:val="32"/>
          <w:szCs w:val="32"/>
        </w:rPr>
      </w:pPr>
      <w:r>
        <w:rPr>
          <w:rFonts w:eastAsia="楷体_GB2312"/>
          <w:b/>
          <w:bCs/>
          <w:sz w:val="32"/>
          <w:szCs w:val="32"/>
        </w:rPr>
        <w:t>（一）镇（街道）职责</w:t>
      </w:r>
    </w:p>
    <w:p w14:paraId="7A8FD3FA">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根据县农作物秸秆综合利用目标计划，结合本镇（街道）实际制定年度农作物秸秆综合利用实施方案，及时上报秸秆综合利用情况，积极开展宣传发动，做好有关服务、协调和核查、汇总工作，对申请补助材料真实性负责。</w:t>
      </w:r>
    </w:p>
    <w:p w14:paraId="312A791A">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楷体_GB2312"/>
          <w:b/>
          <w:bCs/>
          <w:sz w:val="32"/>
          <w:szCs w:val="32"/>
        </w:rPr>
      </w:pPr>
      <w:r>
        <w:rPr>
          <w:rFonts w:eastAsia="楷体_GB2312"/>
          <w:b/>
          <w:bCs/>
          <w:sz w:val="32"/>
          <w:szCs w:val="32"/>
        </w:rPr>
        <w:t>（二）县级各有关部门职责</w:t>
      </w:r>
    </w:p>
    <w:p w14:paraId="4D98359E">
      <w:pPr>
        <w:keepNext w:val="0"/>
        <w:keepLines w:val="0"/>
        <w:pageBreakBefore w:val="0"/>
        <w:kinsoku/>
        <w:wordWrap/>
        <w:overflowPunct/>
        <w:topLinePunct w:val="0"/>
        <w:bidi w:val="0"/>
        <w:adjustRightInd w:val="0"/>
        <w:snapToGrid w:val="0"/>
        <w:spacing w:line="560" w:lineRule="exact"/>
        <w:ind w:firstLine="803" w:firstLineChars="250"/>
        <w:textAlignment w:val="auto"/>
        <w:rPr>
          <w:rFonts w:eastAsia="仿宋_GB2312"/>
          <w:b/>
          <w:bCs/>
          <w:sz w:val="32"/>
          <w:szCs w:val="32"/>
        </w:rPr>
      </w:pPr>
      <w:r>
        <w:rPr>
          <w:rFonts w:eastAsia="仿宋_GB2312"/>
          <w:b/>
          <w:bCs/>
          <w:sz w:val="32"/>
          <w:szCs w:val="32"/>
        </w:rPr>
        <w:t>1. 县农业</w:t>
      </w:r>
      <w:r>
        <w:rPr>
          <w:rFonts w:hint="eastAsia" w:eastAsia="仿宋_GB2312"/>
          <w:b/>
          <w:bCs/>
          <w:sz w:val="32"/>
          <w:szCs w:val="32"/>
        </w:rPr>
        <w:t>农村</w:t>
      </w:r>
      <w:r>
        <w:rPr>
          <w:rFonts w:eastAsia="仿宋_GB2312"/>
          <w:b/>
          <w:bCs/>
          <w:sz w:val="32"/>
          <w:szCs w:val="32"/>
        </w:rPr>
        <w:t>部门</w:t>
      </w:r>
    </w:p>
    <w:p w14:paraId="4B89FC45">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（1）</w:t>
      </w:r>
      <w:r>
        <w:rPr>
          <w:rFonts w:hint="eastAsia" w:eastAsia="仿宋_GB2312"/>
          <w:sz w:val="32"/>
          <w:szCs w:val="32"/>
        </w:rPr>
        <w:t>根据省级农业专项资金绩效指标—农作物秸秆综合利用率达9</w:t>
      </w:r>
      <w:r>
        <w:rPr>
          <w:rFonts w:eastAsia="仿宋_GB2312"/>
          <w:sz w:val="32"/>
          <w:szCs w:val="32"/>
        </w:rPr>
        <w:t>5%</w:t>
      </w:r>
      <w:r>
        <w:rPr>
          <w:rFonts w:hint="eastAsia" w:eastAsia="仿宋_GB2312"/>
          <w:sz w:val="32"/>
          <w:szCs w:val="32"/>
        </w:rPr>
        <w:t>以上，</w:t>
      </w:r>
      <w:r>
        <w:rPr>
          <w:rFonts w:eastAsia="仿宋_GB2312"/>
          <w:sz w:val="32"/>
          <w:szCs w:val="32"/>
        </w:rPr>
        <w:t>制定本县年度农作物秸秆综合利用实施方案。</w:t>
      </w:r>
    </w:p>
    <w:p w14:paraId="7781EFB5">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（2）指导镇（街道）做好农作物秸秆综合利用具体实施工作。</w:t>
      </w:r>
    </w:p>
    <w:p w14:paraId="4370C216">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（3）汇总镇（街道）上报的信息资料，配合政府办做好协调及核查工作。</w:t>
      </w:r>
    </w:p>
    <w:p w14:paraId="0392F6AB">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（4）公示。</w:t>
      </w:r>
    </w:p>
    <w:p w14:paraId="0BF2BEEC">
      <w:pPr>
        <w:keepNext w:val="0"/>
        <w:keepLines w:val="0"/>
        <w:pageBreakBefore w:val="0"/>
        <w:kinsoku/>
        <w:wordWrap/>
        <w:overflowPunct/>
        <w:topLinePunct w:val="0"/>
        <w:bidi w:val="0"/>
        <w:adjustRightInd w:val="0"/>
        <w:snapToGrid w:val="0"/>
        <w:spacing w:line="560" w:lineRule="exact"/>
        <w:ind w:firstLine="803" w:firstLineChars="250"/>
        <w:textAlignment w:val="auto"/>
        <w:rPr>
          <w:rFonts w:eastAsia="仿宋_GB2312"/>
          <w:b/>
          <w:bCs/>
          <w:sz w:val="32"/>
          <w:szCs w:val="32"/>
        </w:rPr>
      </w:pPr>
      <w:r>
        <w:rPr>
          <w:rFonts w:eastAsia="仿宋_GB2312"/>
          <w:b/>
          <w:bCs/>
          <w:sz w:val="32"/>
          <w:szCs w:val="32"/>
        </w:rPr>
        <w:t>2．县财政部门</w:t>
      </w:r>
    </w:p>
    <w:p w14:paraId="21907B9B">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（1）会同县农业</w:t>
      </w:r>
      <w:r>
        <w:rPr>
          <w:rFonts w:hint="eastAsia" w:eastAsia="仿宋_GB2312"/>
          <w:sz w:val="32"/>
          <w:szCs w:val="32"/>
        </w:rPr>
        <w:t>农村</w:t>
      </w:r>
      <w:r>
        <w:rPr>
          <w:rFonts w:eastAsia="仿宋_GB2312"/>
          <w:sz w:val="32"/>
          <w:szCs w:val="32"/>
        </w:rPr>
        <w:t>部门制定补助资金使用具体方案，</w:t>
      </w:r>
      <w:r>
        <w:rPr>
          <w:rFonts w:hint="eastAsia"/>
          <w:sz w:val="32"/>
          <w:szCs w:val="32"/>
          <w:lang w:val="en-US" w:eastAsia="zh-CN"/>
        </w:rPr>
        <w:t>配合</w:t>
      </w:r>
      <w:r>
        <w:rPr>
          <w:rFonts w:eastAsia="仿宋_GB2312"/>
          <w:sz w:val="32"/>
          <w:szCs w:val="32"/>
        </w:rPr>
        <w:t>做好补助政策宣传。</w:t>
      </w:r>
    </w:p>
    <w:p w14:paraId="1C7139E2">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（2）负责补助资金监管。</w:t>
      </w:r>
    </w:p>
    <w:p w14:paraId="03C30C6D">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（3）会同县农业</w:t>
      </w:r>
      <w:r>
        <w:rPr>
          <w:rFonts w:hint="eastAsia" w:eastAsia="仿宋_GB2312"/>
          <w:sz w:val="32"/>
          <w:szCs w:val="32"/>
        </w:rPr>
        <w:t>农村</w:t>
      </w:r>
      <w:r>
        <w:rPr>
          <w:rFonts w:eastAsia="仿宋_GB2312"/>
          <w:sz w:val="32"/>
          <w:szCs w:val="32"/>
        </w:rPr>
        <w:t>部门按县政府要求组织核查。</w:t>
      </w:r>
    </w:p>
    <w:p w14:paraId="70655887">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（4）按规定时间要求拨付补助资金。</w:t>
      </w:r>
    </w:p>
    <w:p w14:paraId="1E946735">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（5）安排必要工作经费。</w:t>
      </w:r>
    </w:p>
    <w:p w14:paraId="4CE1BCE1">
      <w:pPr>
        <w:keepNext w:val="0"/>
        <w:keepLines w:val="0"/>
        <w:pageBreakBefore w:val="0"/>
        <w:kinsoku/>
        <w:wordWrap/>
        <w:overflowPunct/>
        <w:topLinePunct w:val="0"/>
        <w:bidi w:val="0"/>
        <w:adjustRightInd w:val="0"/>
        <w:snapToGrid w:val="0"/>
        <w:spacing w:line="560" w:lineRule="exact"/>
        <w:ind w:firstLine="803" w:firstLineChars="250"/>
        <w:textAlignment w:val="auto"/>
        <w:rPr>
          <w:rFonts w:eastAsia="仿宋_GB2312"/>
          <w:b/>
          <w:bCs/>
          <w:sz w:val="32"/>
          <w:szCs w:val="32"/>
        </w:rPr>
      </w:pPr>
      <w:r>
        <w:rPr>
          <w:rFonts w:eastAsia="仿宋_GB2312"/>
          <w:b/>
          <w:bCs/>
          <w:sz w:val="32"/>
          <w:szCs w:val="32"/>
        </w:rPr>
        <w:t>3．县其他相关部门</w:t>
      </w:r>
    </w:p>
    <w:p w14:paraId="6209C437">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县发改、水务等部门配合</w:t>
      </w:r>
      <w:r>
        <w:rPr>
          <w:rFonts w:hint="eastAsia" w:eastAsia="仿宋_GB2312"/>
          <w:sz w:val="32"/>
          <w:szCs w:val="32"/>
          <w:lang w:val="en-US" w:eastAsia="zh-CN"/>
        </w:rPr>
        <w:t>县</w:t>
      </w:r>
      <w:r>
        <w:rPr>
          <w:rFonts w:eastAsia="仿宋_GB2312"/>
          <w:sz w:val="32"/>
          <w:szCs w:val="32"/>
        </w:rPr>
        <w:t>农业</w:t>
      </w:r>
      <w:r>
        <w:rPr>
          <w:rFonts w:hint="eastAsia" w:eastAsia="仿宋_GB2312"/>
          <w:sz w:val="32"/>
          <w:szCs w:val="32"/>
        </w:rPr>
        <w:t>农村</w:t>
      </w:r>
      <w:r>
        <w:rPr>
          <w:rFonts w:eastAsia="仿宋_GB2312"/>
          <w:sz w:val="32"/>
          <w:szCs w:val="32"/>
        </w:rPr>
        <w:t>部门共同制定年度农作物秸秆综合利用规划和实施方案；</w:t>
      </w:r>
      <w:r>
        <w:rPr>
          <w:rFonts w:hint="eastAsia" w:eastAsia="仿宋_GB2312"/>
          <w:sz w:val="32"/>
          <w:szCs w:val="32"/>
        </w:rPr>
        <w:t>生态环境</w:t>
      </w:r>
      <w:r>
        <w:rPr>
          <w:rFonts w:eastAsia="仿宋_GB2312"/>
          <w:sz w:val="32"/>
          <w:szCs w:val="32"/>
        </w:rPr>
        <w:t>部门负责农作物秸秆综合利用的环保评估，并提出相应对策建议。</w:t>
      </w:r>
    </w:p>
    <w:p w14:paraId="146C8A01">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黑体"/>
          <w:sz w:val="32"/>
          <w:szCs w:val="32"/>
        </w:rPr>
      </w:pPr>
      <w:r>
        <w:rPr>
          <w:rFonts w:eastAsia="黑体"/>
          <w:sz w:val="32"/>
          <w:szCs w:val="32"/>
        </w:rPr>
        <w:t>六、实施要求及措施</w:t>
      </w:r>
    </w:p>
    <w:p w14:paraId="01203C3C">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秸秆综合利用是涉及多部门、多学科的系统工程，需强化领导、明确任务、科学安排、统筹推进。</w:t>
      </w:r>
    </w:p>
    <w:p w14:paraId="7BB12053">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（一）完善组织领导。</w:t>
      </w:r>
      <w:r>
        <w:rPr>
          <w:rFonts w:eastAsia="仿宋_GB2312"/>
          <w:sz w:val="32"/>
          <w:szCs w:val="32"/>
        </w:rPr>
        <w:t>各镇（街道）要成立由镇政府（街道办）负责人牵头，镇（街道）相关科室负责人参加的农作物秸秆综合利用工作领导小组，负责制定有效措施，将秸秆利用方式、技术路线落实到田块和责任人，为秸秆收集、加工利用提供必要的帮助和支持。建立工作协调机制，县有关部门和各镇（街道）要各司其职、各负其责，强化目标管理，切实将政策告知、组织实施、登记造册、公示确认、资金拨付等相关工作落到实处。</w:t>
      </w:r>
    </w:p>
    <w:p w14:paraId="54136F0D">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（二）及时编制实施方案。</w:t>
      </w:r>
      <w:r>
        <w:rPr>
          <w:rFonts w:eastAsia="仿宋_GB2312"/>
          <w:sz w:val="32"/>
          <w:szCs w:val="32"/>
        </w:rPr>
        <w:t>各镇（街道）要坚持因地制宜，从本地农业生产特点、秸秆资源状况、经济社会条件等实际出发，全面分析现状，科学确定年度农作物秸秆综合利用实施方案。</w:t>
      </w:r>
    </w:p>
    <w:p w14:paraId="6A1F5BE4">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（三）着力建设收储体系。</w:t>
      </w:r>
      <w:r>
        <w:rPr>
          <w:rFonts w:eastAsia="仿宋_GB2312"/>
          <w:sz w:val="32"/>
          <w:szCs w:val="32"/>
        </w:rPr>
        <w:t>各镇（街道）应根据今年秸秆多种形式实际情况，采取“合作服务、村企结合、劳务外包、整村推进”等模式，做到组有堆放点、村</w:t>
      </w:r>
      <w:r>
        <w:rPr>
          <w:rFonts w:hint="eastAsia" w:eastAsia="仿宋_GB2312"/>
          <w:sz w:val="32"/>
          <w:szCs w:val="32"/>
        </w:rPr>
        <w:t>（居）</w:t>
      </w:r>
      <w:r>
        <w:rPr>
          <w:rFonts w:eastAsia="仿宋_GB2312"/>
          <w:sz w:val="32"/>
          <w:szCs w:val="32"/>
        </w:rPr>
        <w:t>有收储站、镇（街道）有收储中心或规模化利用企业。不断培育经纪人（组织），建立科学合理的收储体系。</w:t>
      </w:r>
    </w:p>
    <w:p w14:paraId="6574904C">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（四）壮大产业化格局。</w:t>
      </w:r>
      <w:r>
        <w:rPr>
          <w:rFonts w:eastAsia="仿宋_GB2312"/>
          <w:sz w:val="32"/>
          <w:szCs w:val="32"/>
        </w:rPr>
        <w:t>鼓励发展企业建立规模化多途径利用模式，不断提高全县秸秆收储和综合利用能力，逐步构建以秸秆能源化、工业化、肥料化为主的金湖秸秆多种形式利用模式，进一步完善“1+X”秸秆利用体系。</w:t>
      </w:r>
    </w:p>
    <w:p w14:paraId="6BE7E09F">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（五）认真落实优惠政策。</w:t>
      </w:r>
      <w:r>
        <w:rPr>
          <w:rFonts w:eastAsia="仿宋_GB2312"/>
          <w:sz w:val="32"/>
          <w:szCs w:val="32"/>
        </w:rPr>
        <w:t>对秸秆加工利用企业用电执行农业生产用电类价格；对秸秆综合利用建设用地给予支持和政策优惠。县财政及各镇（街道）根据实际情况拿出一定的资金作为工作经费或给予适当的补助。</w:t>
      </w:r>
    </w:p>
    <w:p w14:paraId="652E50D1">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（六）强化监督考核。</w:t>
      </w:r>
      <w:r>
        <w:rPr>
          <w:rFonts w:eastAsia="仿宋_GB2312"/>
          <w:sz w:val="32"/>
          <w:szCs w:val="32"/>
        </w:rPr>
        <w:t>加强对秸秆收储加工利用量监督考核，杜绝弄虚作假，不断提高补助资金的使用效益。</w:t>
      </w:r>
    </w:p>
    <w:p w14:paraId="55D790AB">
      <w:pPr>
        <w:pStyle w:val="2"/>
        <w:rPr>
          <w:rFonts w:hint="default"/>
          <w:lang w:val="en-US" w:eastAsia="zh-CN"/>
        </w:rPr>
      </w:pPr>
    </w:p>
    <w:p w14:paraId="4C353F14">
      <w:pPr>
        <w:spacing w:line="540" w:lineRule="exact"/>
        <w:ind w:firstLine="640" w:firstLineChars="200"/>
        <w:jc w:val="both"/>
        <w:rPr>
          <w:color w:val="auto"/>
          <w:kern w:val="32"/>
        </w:rPr>
      </w:pPr>
      <w:r>
        <w:rPr>
          <w:color w:val="auto"/>
        </w:rPr>
        <w:t>附件：</w:t>
      </w:r>
      <w:r>
        <w:rPr>
          <w:rFonts w:hint="eastAsia"/>
          <w:color w:val="auto"/>
          <w:lang w:val="en-US" w:eastAsia="zh-CN"/>
        </w:rPr>
        <w:t>1</w:t>
      </w:r>
      <w:r>
        <w:rPr>
          <w:color w:val="auto"/>
        </w:rPr>
        <w:t>.</w:t>
      </w:r>
      <w:r>
        <w:rPr>
          <w:color w:val="auto"/>
          <w:kern w:val="32"/>
        </w:rPr>
        <w:t>202</w:t>
      </w:r>
      <w:r>
        <w:rPr>
          <w:rFonts w:hint="eastAsia"/>
          <w:color w:val="auto"/>
          <w:kern w:val="32"/>
          <w:lang w:val="en-US" w:eastAsia="zh-CN"/>
        </w:rPr>
        <w:t>5</w:t>
      </w:r>
      <w:r>
        <w:rPr>
          <w:color w:val="auto"/>
          <w:kern w:val="32"/>
        </w:rPr>
        <w:t>年</w:t>
      </w:r>
      <w:r>
        <w:rPr>
          <w:color w:val="auto"/>
        </w:rPr>
        <w:t>金湖县</w:t>
      </w:r>
      <w:r>
        <w:rPr>
          <w:color w:val="auto"/>
          <w:kern w:val="32"/>
        </w:rPr>
        <w:t>秸秆机械化还田作业补助政策致</w:t>
      </w:r>
    </w:p>
    <w:p w14:paraId="70B28784">
      <w:pPr>
        <w:spacing w:line="540" w:lineRule="exact"/>
        <w:ind w:firstLine="1600" w:firstLineChars="500"/>
        <w:jc w:val="both"/>
        <w:rPr>
          <w:color w:val="auto"/>
          <w:kern w:val="32"/>
        </w:rPr>
      </w:pPr>
      <w:r>
        <w:rPr>
          <w:color w:val="auto"/>
          <w:kern w:val="32"/>
        </w:rPr>
        <w:t>农民朋友一封信</w:t>
      </w:r>
    </w:p>
    <w:p w14:paraId="3F6BD0F6">
      <w:pPr>
        <w:numPr>
          <w:ilvl w:val="0"/>
          <w:numId w:val="0"/>
        </w:numPr>
        <w:spacing w:line="540" w:lineRule="exact"/>
        <w:ind w:firstLine="1600" w:firstLineChars="500"/>
        <w:jc w:val="both"/>
        <w:rPr>
          <w:color w:val="auto"/>
        </w:rPr>
      </w:pPr>
      <w:r>
        <w:rPr>
          <w:rFonts w:hint="eastAsia"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lang w:val="en-US" w:eastAsia="zh-CN" w:bidi="ar-SA"/>
        </w:rPr>
        <w:t>.</w:t>
      </w:r>
      <w:r>
        <w:rPr>
          <w:color w:val="auto"/>
        </w:rPr>
        <w:t>202</w:t>
      </w:r>
      <w:r>
        <w:rPr>
          <w:rFonts w:hint="eastAsia"/>
          <w:color w:val="auto"/>
          <w:lang w:val="en-US" w:eastAsia="zh-CN"/>
        </w:rPr>
        <w:t>5</w:t>
      </w:r>
      <w:r>
        <w:rPr>
          <w:color w:val="auto"/>
        </w:rPr>
        <w:t>年金湖县秸秆机械化还田补助操作流程</w:t>
      </w:r>
    </w:p>
    <w:p w14:paraId="0488CC51">
      <w:pPr>
        <w:numPr>
          <w:ilvl w:val="0"/>
          <w:numId w:val="0"/>
        </w:numPr>
        <w:spacing w:line="540" w:lineRule="exact"/>
        <w:ind w:left="0" w:leftChars="0" w:firstLine="1600" w:firstLineChars="500"/>
        <w:jc w:val="both"/>
        <w:rPr>
          <w:color w:val="auto"/>
        </w:rPr>
      </w:pPr>
      <w:r>
        <w:rPr>
          <w:rFonts w:hint="eastAsia"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lang w:val="en-US" w:eastAsia="zh-CN" w:bidi="ar-SA"/>
        </w:rPr>
        <w:t>.</w:t>
      </w:r>
      <w:r>
        <w:rPr>
          <w:color w:val="auto"/>
        </w:rPr>
        <w:t>202</w:t>
      </w:r>
      <w:r>
        <w:rPr>
          <w:rFonts w:hint="eastAsia"/>
          <w:color w:val="auto"/>
          <w:lang w:val="en-US" w:eastAsia="zh-CN"/>
        </w:rPr>
        <w:t>5</w:t>
      </w:r>
      <w:r>
        <w:rPr>
          <w:color w:val="auto"/>
        </w:rPr>
        <w:t>年金湖县秸秆机械化还田作业补助第三方</w:t>
      </w:r>
    </w:p>
    <w:p w14:paraId="62C38694">
      <w:pPr>
        <w:spacing w:line="540" w:lineRule="exact"/>
        <w:ind w:firstLine="1600" w:firstLineChars="500"/>
        <w:jc w:val="both"/>
        <w:rPr>
          <w:color w:val="auto"/>
        </w:rPr>
      </w:pPr>
      <w:r>
        <w:rPr>
          <w:color w:val="auto"/>
        </w:rPr>
        <w:t>核查办法</w:t>
      </w:r>
    </w:p>
    <w:p w14:paraId="24886F93">
      <w:pPr>
        <w:numPr>
          <w:ilvl w:val="0"/>
          <w:numId w:val="0"/>
        </w:numPr>
        <w:spacing w:line="540" w:lineRule="exact"/>
        <w:ind w:left="0" w:leftChars="0" w:firstLine="1600" w:firstLineChars="500"/>
        <w:jc w:val="both"/>
        <w:rPr>
          <w:color w:val="auto"/>
        </w:rPr>
      </w:pPr>
      <w:r>
        <w:rPr>
          <w:rFonts w:hint="eastAsia" w:cs="Times New Roman"/>
          <w:color w:val="auto"/>
          <w:kern w:val="2"/>
          <w:sz w:val="32"/>
          <w:szCs w:val="32"/>
          <w:lang w:val="en-US" w:eastAsia="zh-CN" w:bidi="ar-SA"/>
        </w:rPr>
        <w:t>4</w:t>
      </w:r>
      <w:r>
        <w:rPr>
          <w:rFonts w:ascii="Times New Roman" w:hAnsi="Times New Roman" w:eastAsia="仿宋_GB2312" w:cs="Times New Roman"/>
          <w:color w:val="auto"/>
          <w:kern w:val="2"/>
          <w:sz w:val="32"/>
          <w:szCs w:val="32"/>
          <w:lang w:val="en-US" w:eastAsia="zh-CN" w:bidi="ar-SA"/>
        </w:rPr>
        <w:t>.</w:t>
      </w:r>
      <w:r>
        <w:rPr>
          <w:color w:val="auto"/>
        </w:rPr>
        <w:t>202</w:t>
      </w:r>
      <w:r>
        <w:rPr>
          <w:rFonts w:hint="eastAsia"/>
          <w:color w:val="auto"/>
          <w:lang w:val="en-US" w:eastAsia="zh-CN"/>
        </w:rPr>
        <w:t>5</w:t>
      </w:r>
      <w:r>
        <w:rPr>
          <w:color w:val="auto"/>
        </w:rPr>
        <w:t>年金湖县秸秆机械化还田工作考核细则</w:t>
      </w:r>
    </w:p>
    <w:p w14:paraId="53A722B4">
      <w:pPr>
        <w:numPr>
          <w:ilvl w:val="0"/>
          <w:numId w:val="0"/>
        </w:numPr>
        <w:spacing w:line="540" w:lineRule="exact"/>
        <w:ind w:firstLine="1600" w:firstLineChars="500"/>
        <w:jc w:val="both"/>
        <w:rPr>
          <w:color w:val="auto"/>
        </w:rPr>
      </w:pPr>
      <w:r>
        <w:rPr>
          <w:rFonts w:hint="eastAsia"/>
          <w:color w:val="auto"/>
          <w:lang w:val="en-US" w:eastAsia="zh-CN"/>
        </w:rPr>
        <w:t>5</w:t>
      </w:r>
      <w:r>
        <w:rPr>
          <w:rFonts w:hint="eastAsia"/>
          <w:color w:val="auto"/>
        </w:rPr>
        <w:t>.</w:t>
      </w:r>
      <w:r>
        <w:rPr>
          <w:color w:val="auto"/>
        </w:rPr>
        <w:t>金湖县20</w:t>
      </w:r>
      <w:r>
        <w:rPr>
          <w:rFonts w:hint="eastAsia"/>
          <w:color w:val="auto"/>
        </w:rPr>
        <w:t>2</w:t>
      </w:r>
      <w:r>
        <w:rPr>
          <w:rFonts w:hint="eastAsia"/>
          <w:color w:val="auto"/>
          <w:lang w:val="en-US" w:eastAsia="zh-CN"/>
        </w:rPr>
        <w:t>5</w:t>
      </w:r>
      <w:r>
        <w:rPr>
          <w:color w:val="auto"/>
        </w:rPr>
        <w:t>年秸秆收储加工利用奖励申报表</w:t>
      </w:r>
    </w:p>
    <w:p w14:paraId="74A9CD7A">
      <w:pPr>
        <w:numPr>
          <w:ilvl w:val="0"/>
          <w:numId w:val="0"/>
        </w:numPr>
        <w:spacing w:line="540" w:lineRule="exact"/>
        <w:ind w:firstLine="1600" w:firstLineChars="500"/>
        <w:jc w:val="both"/>
        <w:rPr>
          <w:color w:val="auto"/>
        </w:rPr>
      </w:pPr>
      <w:r>
        <w:rPr>
          <w:rFonts w:hint="eastAsia"/>
          <w:color w:val="auto"/>
          <w:lang w:val="en-US" w:eastAsia="zh-CN"/>
        </w:rPr>
        <w:t>6</w:t>
      </w:r>
      <w:r>
        <w:rPr>
          <w:rFonts w:hint="eastAsia"/>
          <w:color w:val="auto"/>
        </w:rPr>
        <w:t>.</w:t>
      </w:r>
      <w:r>
        <w:rPr>
          <w:color w:val="auto"/>
        </w:rPr>
        <w:t>秸秆机械化收集（收购）证明</w:t>
      </w:r>
    </w:p>
    <w:p w14:paraId="13D39AE5">
      <w:pPr>
        <w:numPr>
          <w:ilvl w:val="0"/>
          <w:numId w:val="0"/>
        </w:numPr>
        <w:spacing w:line="540" w:lineRule="exact"/>
        <w:ind w:firstLine="1600" w:firstLineChars="500"/>
        <w:jc w:val="both"/>
        <w:rPr>
          <w:color w:val="auto"/>
        </w:rPr>
      </w:pPr>
      <w:r>
        <w:rPr>
          <w:rFonts w:hint="eastAsia"/>
          <w:color w:val="auto"/>
          <w:lang w:val="en-US" w:eastAsia="zh-CN"/>
        </w:rPr>
        <w:t>7</w:t>
      </w:r>
      <w:r>
        <w:rPr>
          <w:rFonts w:hint="eastAsia"/>
          <w:color w:val="auto"/>
        </w:rPr>
        <w:t>.</w:t>
      </w:r>
      <w:r>
        <w:rPr>
          <w:color w:val="auto"/>
        </w:rPr>
        <w:t>镇（街道）核查意见</w:t>
      </w:r>
    </w:p>
    <w:p w14:paraId="025A21CD">
      <w:pPr>
        <w:pStyle w:val="2"/>
        <w:rPr>
          <w:color w:val="auto"/>
        </w:rPr>
      </w:pPr>
    </w:p>
    <w:p w14:paraId="302EEC45">
      <w:pPr>
        <w:pStyle w:val="2"/>
        <w:jc w:val="right"/>
        <w:rPr>
          <w:rFonts w:hint="eastAsia"/>
          <w:color w:val="auto"/>
          <w:lang w:eastAsia="zh-CN"/>
        </w:rPr>
      </w:pPr>
    </w:p>
    <w:p w14:paraId="697AB557">
      <w:pPr>
        <w:pStyle w:val="2"/>
        <w:jc w:val="right"/>
        <w:rPr>
          <w:rFonts w:hint="eastAsia"/>
          <w:color w:val="auto"/>
          <w:lang w:eastAsia="zh-CN"/>
        </w:rPr>
      </w:pPr>
    </w:p>
    <w:p w14:paraId="70068394">
      <w:pPr>
        <w:pStyle w:val="2"/>
        <w:jc w:val="right"/>
        <w:rPr>
          <w:rFonts w:hint="eastAsia"/>
          <w:color w:val="auto"/>
          <w:lang w:eastAsia="zh-CN"/>
        </w:rPr>
      </w:pPr>
    </w:p>
    <w:p w14:paraId="03595D7E">
      <w:pPr>
        <w:pStyle w:val="2"/>
        <w:jc w:val="right"/>
        <w:rPr>
          <w:rFonts w:hint="eastAsia"/>
          <w:color w:val="auto"/>
          <w:lang w:eastAsia="zh-CN"/>
        </w:rPr>
      </w:pPr>
      <w:r>
        <w:rPr>
          <w:rFonts w:hint="eastAsia"/>
          <w:color w:val="auto"/>
          <w:lang w:eastAsia="zh-CN"/>
        </w:rPr>
        <w:t>金湖县农业农村局</w:t>
      </w:r>
    </w:p>
    <w:p w14:paraId="77F33B1B">
      <w:pPr>
        <w:pStyle w:val="2"/>
        <w:jc w:val="right"/>
        <w:rPr>
          <w:rFonts w:hint="default"/>
          <w:color w:val="auto"/>
          <w:lang w:val="en-US" w:eastAsia="zh-CN"/>
        </w:rPr>
      </w:pPr>
      <w:r>
        <w:rPr>
          <w:rFonts w:hint="eastAsia"/>
          <w:color w:val="auto"/>
          <w:lang w:val="en-US" w:eastAsia="zh-CN"/>
        </w:rPr>
        <w:t>2025年8月8日</w:t>
      </w:r>
    </w:p>
    <w:p w14:paraId="6BA5B73C">
      <w:pPr>
        <w:numPr>
          <w:ilvl w:val="0"/>
          <w:numId w:val="0"/>
        </w:numPr>
        <w:spacing w:line="540" w:lineRule="exact"/>
        <w:ind w:firstLine="1600" w:firstLineChars="500"/>
        <w:jc w:val="both"/>
        <w:rPr>
          <w:rFonts w:hint="default"/>
          <w:color w:val="auto"/>
          <w:lang w:val="en-US" w:eastAsia="zh-CN"/>
        </w:rPr>
      </w:pPr>
    </w:p>
    <w:p w14:paraId="4FC071C1">
      <w:pPr>
        <w:spacing w:line="560" w:lineRule="exact"/>
        <w:rPr>
          <w:rFonts w:eastAsia="黑体"/>
          <w:color w:val="auto"/>
          <w:kern w:val="0"/>
        </w:rPr>
      </w:pPr>
    </w:p>
    <w:p w14:paraId="1B663807">
      <w:pPr>
        <w:pStyle w:val="2"/>
        <w:rPr>
          <w:rFonts w:eastAsia="黑体"/>
          <w:color w:val="auto"/>
          <w:kern w:val="0"/>
        </w:rPr>
      </w:pPr>
    </w:p>
    <w:p w14:paraId="02052FB9">
      <w:pPr>
        <w:pStyle w:val="2"/>
        <w:rPr>
          <w:rFonts w:eastAsia="黑体"/>
          <w:color w:val="auto"/>
          <w:kern w:val="0"/>
        </w:rPr>
      </w:pPr>
    </w:p>
    <w:p w14:paraId="028EC23A">
      <w:pPr>
        <w:pStyle w:val="2"/>
        <w:rPr>
          <w:rFonts w:eastAsia="黑体"/>
          <w:color w:val="auto"/>
          <w:kern w:val="0"/>
        </w:rPr>
      </w:pPr>
    </w:p>
    <w:p w14:paraId="5B7E2D1B">
      <w:pPr>
        <w:pStyle w:val="2"/>
      </w:pPr>
      <w:bookmarkStart w:id="0" w:name="_GoBack"/>
      <w:bookmarkEnd w:id="0"/>
    </w:p>
    <w:p w14:paraId="5A04278E">
      <w:pPr>
        <w:spacing w:line="560" w:lineRule="exact"/>
        <w:rPr>
          <w:rFonts w:hint="eastAsia" w:eastAsia="黑体"/>
          <w:color w:val="auto"/>
          <w:lang w:eastAsia="zh-CN"/>
        </w:rPr>
      </w:pPr>
      <w:r>
        <w:rPr>
          <w:rFonts w:eastAsia="黑体"/>
          <w:color w:val="auto"/>
          <w:kern w:val="0"/>
        </w:rPr>
        <w:t>附件</w:t>
      </w:r>
      <w:r>
        <w:rPr>
          <w:rFonts w:hint="eastAsia" w:eastAsia="黑体"/>
          <w:color w:val="auto"/>
          <w:kern w:val="0"/>
          <w:lang w:val="en-US" w:eastAsia="zh-CN"/>
        </w:rPr>
        <w:t>1</w:t>
      </w:r>
    </w:p>
    <w:p w14:paraId="6B76E958">
      <w:pPr>
        <w:spacing w:line="700" w:lineRule="exact"/>
        <w:jc w:val="center"/>
        <w:rPr>
          <w:rFonts w:eastAsia="方正小标宋_GBK"/>
          <w:color w:val="auto"/>
          <w:kern w:val="0"/>
          <w:sz w:val="40"/>
          <w:szCs w:val="40"/>
        </w:rPr>
      </w:pPr>
      <w:r>
        <w:rPr>
          <w:rFonts w:eastAsia="方正小标宋_GBK"/>
          <w:color w:val="auto"/>
          <w:sz w:val="40"/>
          <w:szCs w:val="40"/>
        </w:rPr>
        <w:t>202</w:t>
      </w:r>
      <w:r>
        <w:rPr>
          <w:rFonts w:hint="eastAsia" w:eastAsia="方正小标宋_GBK"/>
          <w:color w:val="auto"/>
          <w:sz w:val="40"/>
          <w:szCs w:val="40"/>
          <w:lang w:val="en-US" w:eastAsia="zh-CN"/>
        </w:rPr>
        <w:t>5</w:t>
      </w:r>
      <w:r>
        <w:rPr>
          <w:rFonts w:eastAsia="方正小标宋_GBK"/>
          <w:color w:val="auto"/>
          <w:kern w:val="0"/>
          <w:sz w:val="40"/>
          <w:szCs w:val="40"/>
        </w:rPr>
        <w:t>年</w:t>
      </w:r>
      <w:r>
        <w:rPr>
          <w:rFonts w:eastAsia="方正小标宋_GBK"/>
          <w:color w:val="auto"/>
          <w:sz w:val="40"/>
          <w:szCs w:val="40"/>
        </w:rPr>
        <w:t>金湖县</w:t>
      </w:r>
      <w:r>
        <w:rPr>
          <w:rFonts w:eastAsia="方正小标宋_GBK"/>
          <w:color w:val="auto"/>
          <w:kern w:val="0"/>
          <w:sz w:val="40"/>
          <w:szCs w:val="40"/>
        </w:rPr>
        <w:t>秸秆机械化还田</w:t>
      </w:r>
      <w:r>
        <w:rPr>
          <w:rFonts w:hint="eastAsia" w:eastAsia="方正小标宋_GBK"/>
          <w:color w:val="auto"/>
          <w:kern w:val="0"/>
          <w:sz w:val="40"/>
          <w:szCs w:val="40"/>
          <w:lang w:eastAsia="zh-CN"/>
        </w:rPr>
        <w:t>（</w:t>
      </w:r>
      <w:r>
        <w:rPr>
          <w:rFonts w:hint="eastAsia" w:eastAsia="方正小标宋_GBK"/>
          <w:color w:val="auto"/>
          <w:kern w:val="0"/>
          <w:sz w:val="40"/>
          <w:szCs w:val="40"/>
          <w:lang w:val="en-US" w:eastAsia="zh-CN"/>
        </w:rPr>
        <w:t>含</w:t>
      </w:r>
      <w:r>
        <w:rPr>
          <w:rFonts w:hint="default" w:eastAsia="方正小标宋_GBK"/>
          <w:color w:val="auto"/>
          <w:kern w:val="0"/>
          <w:sz w:val="40"/>
          <w:szCs w:val="40"/>
        </w:rPr>
        <w:t>犁耕深翻还田</w:t>
      </w:r>
      <w:r>
        <w:rPr>
          <w:rFonts w:hint="eastAsia" w:eastAsia="方正小标宋_GBK"/>
          <w:color w:val="auto"/>
          <w:kern w:val="0"/>
          <w:sz w:val="40"/>
          <w:szCs w:val="40"/>
          <w:lang w:eastAsia="zh-CN"/>
        </w:rPr>
        <w:t>）</w:t>
      </w:r>
      <w:r>
        <w:rPr>
          <w:rFonts w:eastAsia="方正小标宋_GBK"/>
          <w:color w:val="auto"/>
          <w:kern w:val="0"/>
          <w:sz w:val="40"/>
          <w:szCs w:val="40"/>
        </w:rPr>
        <w:t>作业补助政策致农民朋友一封信</w:t>
      </w:r>
    </w:p>
    <w:p w14:paraId="043E3A40">
      <w:pPr>
        <w:spacing w:line="560" w:lineRule="exact"/>
        <w:jc w:val="left"/>
        <w:rPr>
          <w:color w:val="auto"/>
          <w:kern w:val="0"/>
        </w:rPr>
      </w:pPr>
    </w:p>
    <w:p w14:paraId="2A7848DC">
      <w:pPr>
        <w:spacing w:line="560" w:lineRule="exact"/>
        <w:jc w:val="both"/>
        <w:rPr>
          <w:color w:val="auto"/>
          <w:kern w:val="0"/>
        </w:rPr>
      </w:pPr>
      <w:r>
        <w:rPr>
          <w:color w:val="auto"/>
          <w:kern w:val="0"/>
        </w:rPr>
        <w:t>农民朋友们：</w:t>
      </w:r>
    </w:p>
    <w:p w14:paraId="2822D72B">
      <w:pPr>
        <w:spacing w:line="560" w:lineRule="exact"/>
        <w:ind w:firstLine="640" w:firstLineChars="200"/>
        <w:jc w:val="both"/>
        <w:rPr>
          <w:color w:val="auto"/>
          <w:kern w:val="0"/>
        </w:rPr>
      </w:pPr>
      <w:r>
        <w:rPr>
          <w:color w:val="auto"/>
          <w:kern w:val="0"/>
        </w:rPr>
        <w:t>现将我县秸秆机械化还田作业补助政策有关情况介绍如下：</w:t>
      </w:r>
    </w:p>
    <w:p w14:paraId="6E459AA0">
      <w:pPr>
        <w:spacing w:line="560" w:lineRule="exact"/>
        <w:ind w:firstLine="640" w:firstLineChars="200"/>
        <w:jc w:val="both"/>
        <w:rPr>
          <w:rFonts w:eastAsia="黑体"/>
          <w:color w:val="auto"/>
          <w:kern w:val="0"/>
        </w:rPr>
      </w:pPr>
      <w:r>
        <w:rPr>
          <w:rFonts w:eastAsia="黑体"/>
          <w:color w:val="auto"/>
          <w:kern w:val="0"/>
        </w:rPr>
        <w:t>一、作业补助政策</w:t>
      </w:r>
    </w:p>
    <w:p w14:paraId="407F25A6">
      <w:pPr>
        <w:spacing w:line="560" w:lineRule="exact"/>
        <w:ind w:firstLine="619" w:firstLineChars="200"/>
        <w:jc w:val="both"/>
        <w:rPr>
          <w:color w:val="auto"/>
        </w:rPr>
      </w:pPr>
      <w:r>
        <w:rPr>
          <w:rFonts w:eastAsia="楷体_GB2312"/>
          <w:b/>
          <w:color w:val="auto"/>
          <w:spacing w:val="-6"/>
          <w:kern w:val="0"/>
        </w:rPr>
        <w:t>1.总体思路：</w:t>
      </w:r>
      <w:r>
        <w:rPr>
          <w:color w:val="auto"/>
        </w:rPr>
        <w:t>在农村产权交易信息服务平台流转土地的种植户按合同面积，其他种植户按地力保护面积。全县麦秸秆还田应补尽补；稻秸秆还田按年度分区域轮流应补尽补，</w:t>
      </w:r>
      <w:r>
        <w:rPr>
          <w:bCs/>
          <w:color w:val="auto"/>
        </w:rPr>
        <w:t>202</w:t>
      </w:r>
      <w:r>
        <w:rPr>
          <w:rFonts w:hint="eastAsia"/>
          <w:bCs/>
          <w:color w:val="auto"/>
          <w:lang w:val="en-US" w:eastAsia="zh-CN"/>
        </w:rPr>
        <w:t>5</w:t>
      </w:r>
      <w:r>
        <w:rPr>
          <w:bCs/>
          <w:color w:val="auto"/>
        </w:rPr>
        <w:t>年秋季稻秸秆还田</w:t>
      </w:r>
      <w:r>
        <w:rPr>
          <w:rFonts w:hint="eastAsia"/>
          <w:bCs/>
          <w:color w:val="auto"/>
          <w:lang w:val="en-US" w:eastAsia="zh-CN"/>
        </w:rPr>
        <w:t>对象</w:t>
      </w:r>
      <w:r>
        <w:rPr>
          <w:color w:val="auto"/>
        </w:rPr>
        <w:t>为</w:t>
      </w:r>
      <w:r>
        <w:rPr>
          <w:rFonts w:hint="eastAsia"/>
          <w:color w:val="auto"/>
          <w:lang w:val="en-US" w:eastAsia="zh-CN"/>
        </w:rPr>
        <w:t>金北街道、县种业中心、滩涂开发公司</w:t>
      </w:r>
      <w:r>
        <w:rPr>
          <w:color w:val="auto"/>
        </w:rPr>
        <w:t>。202</w:t>
      </w:r>
      <w:r>
        <w:rPr>
          <w:rFonts w:hint="eastAsia"/>
          <w:color w:val="auto"/>
          <w:lang w:val="en-US" w:eastAsia="zh-CN"/>
        </w:rPr>
        <w:t>5</w:t>
      </w:r>
      <w:r>
        <w:rPr>
          <w:color w:val="auto"/>
        </w:rPr>
        <w:t>年</w:t>
      </w:r>
      <w:r>
        <w:rPr>
          <w:rFonts w:hint="eastAsia"/>
          <w:color w:val="auto"/>
          <w:lang w:val="en-US" w:eastAsia="zh-CN"/>
        </w:rPr>
        <w:t>秋季</w:t>
      </w:r>
      <w:r>
        <w:rPr>
          <w:color w:val="auto"/>
        </w:rPr>
        <w:t>生态型犁耕深翻还田为</w:t>
      </w:r>
      <w:r>
        <w:rPr>
          <w:rFonts w:hint="eastAsia"/>
          <w:color w:val="auto"/>
          <w:lang w:val="en-US" w:eastAsia="zh-CN"/>
        </w:rPr>
        <w:t>全县范围内自愿申报</w:t>
      </w:r>
      <w:r>
        <w:rPr>
          <w:rFonts w:hint="eastAsia"/>
          <w:color w:val="auto"/>
          <w:lang w:eastAsia="zh-CN"/>
        </w:rPr>
        <w:t>（</w:t>
      </w:r>
      <w:r>
        <w:rPr>
          <w:rFonts w:hint="eastAsia"/>
          <w:color w:val="auto"/>
          <w:lang w:val="en-US" w:eastAsia="zh-CN"/>
        </w:rPr>
        <w:t>计划1万亩</w:t>
      </w:r>
      <w:r>
        <w:rPr>
          <w:rFonts w:hint="eastAsia"/>
          <w:color w:val="auto"/>
          <w:lang w:eastAsia="zh-CN"/>
        </w:rPr>
        <w:t>）</w:t>
      </w:r>
      <w:r>
        <w:rPr>
          <w:color w:val="auto"/>
        </w:rPr>
        <w:t>。</w:t>
      </w:r>
    </w:p>
    <w:p w14:paraId="5992FFCF">
      <w:pPr>
        <w:spacing w:line="560" w:lineRule="exact"/>
        <w:ind w:firstLine="619" w:firstLineChars="200"/>
        <w:jc w:val="both"/>
        <w:rPr>
          <w:color w:val="auto"/>
        </w:rPr>
      </w:pPr>
      <w:r>
        <w:rPr>
          <w:rFonts w:eastAsia="楷体_GB2312"/>
          <w:b/>
          <w:color w:val="auto"/>
          <w:spacing w:val="-6"/>
          <w:kern w:val="0"/>
        </w:rPr>
        <w:t>2.补助对象和标准：</w:t>
      </w:r>
      <w:r>
        <w:rPr>
          <w:color w:val="auto"/>
        </w:rPr>
        <w:t>按作业路线和作业标准进行稻麦秸秆机械化全量还田的县域内实际种植户。秸秆机械化还田补助标准25元/亩，生态型犁耕深翻还田补助标准40元/亩。</w:t>
      </w:r>
    </w:p>
    <w:p w14:paraId="6718C902">
      <w:pPr>
        <w:spacing w:line="560" w:lineRule="exact"/>
        <w:ind w:firstLine="619" w:firstLineChars="200"/>
        <w:jc w:val="both"/>
        <w:rPr>
          <w:color w:val="auto"/>
        </w:rPr>
      </w:pPr>
      <w:r>
        <w:rPr>
          <w:rFonts w:eastAsia="楷体_GB2312"/>
          <w:b/>
          <w:color w:val="auto"/>
          <w:spacing w:val="-6"/>
          <w:kern w:val="0"/>
        </w:rPr>
        <w:t>3.补助区域和范围：</w:t>
      </w:r>
      <w:r>
        <w:rPr>
          <w:color w:val="auto"/>
          <w:spacing w:val="-6"/>
          <w:kern w:val="0"/>
        </w:rPr>
        <w:t>仅包括</w:t>
      </w:r>
      <w:r>
        <w:rPr>
          <w:color w:val="auto"/>
          <w:kern w:val="0"/>
        </w:rPr>
        <w:t>稻麦秸秆机械化全量还田。</w:t>
      </w:r>
      <w:r>
        <w:rPr>
          <w:color w:val="auto"/>
        </w:rPr>
        <w:t>包括各镇、街道、县</w:t>
      </w:r>
      <w:r>
        <w:rPr>
          <w:rFonts w:hint="eastAsia"/>
          <w:color w:val="auto"/>
          <w:lang w:val="en-US" w:eastAsia="zh-CN"/>
        </w:rPr>
        <w:t>种业中心</w:t>
      </w:r>
      <w:r>
        <w:rPr>
          <w:color w:val="auto"/>
        </w:rPr>
        <w:t>、滩涂开发公司，不包括非县属场圃、入江水道、企事业单位、未列入地力保护的国有土地、未在农村产权交易信息服务平台流转的集体土地、</w:t>
      </w:r>
      <w:r>
        <w:rPr>
          <w:color w:val="auto"/>
          <w:kern w:val="0"/>
        </w:rPr>
        <w:t>未享受地力保护</w:t>
      </w:r>
      <w:r>
        <w:rPr>
          <w:rFonts w:hint="eastAsia"/>
          <w:color w:val="auto"/>
          <w:kern w:val="0"/>
        </w:rPr>
        <w:t>（没有承包合同、未确权登记）</w:t>
      </w:r>
      <w:r>
        <w:rPr>
          <w:color w:val="auto"/>
          <w:kern w:val="0"/>
        </w:rPr>
        <w:t>的</w:t>
      </w:r>
      <w:r>
        <w:rPr>
          <w:color w:val="auto"/>
        </w:rPr>
        <w:t>农户自留地、边角地、低洼地、拆迁地、场头、田埂等。土地征用、休耕未种、稻田综合种养、稻套麦、麦套稻、非稻麦种植、非全量还田、取消补助资格户不得申报补助，育秧池田夏季不得申报补助，凡是秸秆离田的不得享受还田作业补助。</w:t>
      </w:r>
    </w:p>
    <w:p w14:paraId="32D955EE">
      <w:pPr>
        <w:spacing w:line="560" w:lineRule="exact"/>
        <w:ind w:firstLine="619" w:firstLineChars="200"/>
        <w:jc w:val="both"/>
        <w:rPr>
          <w:color w:val="auto"/>
        </w:rPr>
      </w:pPr>
      <w:r>
        <w:rPr>
          <w:rFonts w:eastAsia="楷体_GB2312"/>
          <w:b/>
          <w:color w:val="auto"/>
          <w:spacing w:val="-6"/>
          <w:kern w:val="0"/>
        </w:rPr>
        <w:t>4.实施要求：</w:t>
      </w:r>
      <w:r>
        <w:rPr>
          <w:b/>
          <w:color w:val="auto"/>
          <w:spacing w:val="-6"/>
          <w:kern w:val="0"/>
        </w:rPr>
        <w:t>1、</w:t>
      </w:r>
      <w:r>
        <w:rPr>
          <w:color w:val="auto"/>
        </w:rPr>
        <w:t>秸秆机械化还田</w:t>
      </w:r>
      <w:r>
        <w:rPr>
          <w:rFonts w:hint="eastAsia"/>
          <w:color w:val="auto"/>
          <w:lang w:val="en-US" w:eastAsia="zh-CN"/>
        </w:rPr>
        <w:t>2</w:t>
      </w:r>
      <w:r>
        <w:rPr>
          <w:color w:val="auto"/>
        </w:rPr>
        <w:t>0亩以下的由村组统一申报，</w:t>
      </w:r>
      <w:r>
        <w:rPr>
          <w:rFonts w:hint="eastAsia"/>
          <w:color w:val="auto"/>
          <w:lang w:val="en-US" w:eastAsia="zh-CN"/>
        </w:rPr>
        <w:t>2</w:t>
      </w:r>
      <w:r>
        <w:rPr>
          <w:color w:val="auto"/>
        </w:rPr>
        <w:t>0亩及以上面积的由实际种植户本人申报（附证明材料）。生态型犁耕深翻</w:t>
      </w:r>
      <w:r>
        <w:rPr>
          <w:rFonts w:hint="eastAsia"/>
          <w:color w:val="auto"/>
          <w:lang w:val="en-US" w:eastAsia="zh-CN"/>
        </w:rPr>
        <w:t>全县共计1万亩，</w:t>
      </w:r>
      <w:r>
        <w:rPr>
          <w:rFonts w:hint="eastAsia"/>
          <w:bCs/>
          <w:color w:val="auto"/>
          <w:lang w:val="en-US" w:eastAsia="zh-CN"/>
        </w:rPr>
        <w:t>种植户收割前去镇农业部门申报深翻计划，并在作业前到所在镇街农业部门签署</w:t>
      </w:r>
      <w:r>
        <w:rPr>
          <w:bCs/>
          <w:color w:val="auto"/>
        </w:rPr>
        <w:t>生态型犁耕深翻</w:t>
      </w:r>
      <w:r>
        <w:rPr>
          <w:rFonts w:hint="eastAsia"/>
          <w:bCs/>
          <w:color w:val="auto"/>
          <w:lang w:val="en-US" w:eastAsia="zh-CN"/>
        </w:rPr>
        <w:t>作业承诺书（一式三份），当日由各镇街农业部门报送县农业农村局确认，同意镇街实施后，可按申报面积享受40元/亩的补助，对签署承诺书且恶意拒不履行</w:t>
      </w:r>
      <w:r>
        <w:rPr>
          <w:bCs/>
          <w:color w:val="auto"/>
        </w:rPr>
        <w:t>犁耕深翻</w:t>
      </w:r>
      <w:r>
        <w:rPr>
          <w:rFonts w:hint="eastAsia"/>
          <w:bCs/>
          <w:color w:val="auto"/>
          <w:lang w:val="en-US" w:eastAsia="zh-CN"/>
        </w:rPr>
        <w:t>作业的种植户将</w:t>
      </w:r>
      <w:r>
        <w:rPr>
          <w:color w:val="auto"/>
          <w:kern w:val="0"/>
        </w:rPr>
        <w:t>取消两年内的作业补助资格</w:t>
      </w:r>
      <w:r>
        <w:rPr>
          <w:color w:val="auto"/>
        </w:rPr>
        <w:t>。未还田结束的田块村组不得确认上报，不得相互代报或合并申报。被扣减的，依据第三方核查和县级抽查结果，按镇级核查比例扣减补助资金。</w:t>
      </w:r>
      <w:r>
        <w:rPr>
          <w:color w:val="auto"/>
          <w:kern w:val="0"/>
        </w:rPr>
        <w:t>实际种植户弄虚作假或被全部核减的，取消两年内的作业补助资格</w:t>
      </w:r>
      <w:r>
        <w:rPr>
          <w:color w:val="auto"/>
        </w:rPr>
        <w:t>。</w:t>
      </w:r>
    </w:p>
    <w:p w14:paraId="43779202">
      <w:pPr>
        <w:spacing w:line="560" w:lineRule="exact"/>
        <w:ind w:firstLine="619" w:firstLineChars="200"/>
        <w:jc w:val="both"/>
        <w:rPr>
          <w:color w:val="auto"/>
          <w:kern w:val="0"/>
        </w:rPr>
      </w:pPr>
      <w:r>
        <w:rPr>
          <w:rFonts w:eastAsia="楷体_GB2312"/>
          <w:b/>
          <w:color w:val="auto"/>
          <w:spacing w:val="-6"/>
          <w:kern w:val="0"/>
        </w:rPr>
        <w:t>5.作业技术路线：</w:t>
      </w:r>
      <w:r>
        <w:rPr>
          <w:b/>
          <w:color w:val="auto"/>
          <w:kern w:val="0"/>
        </w:rPr>
        <w:t>麦秸秆还田：水耕水整</w:t>
      </w:r>
      <w:r>
        <w:rPr>
          <w:color w:val="auto"/>
          <w:kern w:val="0"/>
        </w:rPr>
        <w:t>（</w:t>
      </w:r>
      <w:r>
        <w:rPr>
          <w:color w:val="auto"/>
        </w:rPr>
        <w:t>联合收割机适当留茬收获小麦、麦秸秆切碎匀抛→施基肥(增施氮肥)→放水泡田→水田秸秆还田耕整</w:t>
      </w:r>
      <w:r>
        <w:rPr>
          <w:color w:val="auto"/>
          <w:kern w:val="0"/>
        </w:rPr>
        <w:t>）</w:t>
      </w:r>
      <w:r>
        <w:rPr>
          <w:b/>
          <w:color w:val="auto"/>
          <w:kern w:val="0"/>
        </w:rPr>
        <w:t>或旱耕水整</w:t>
      </w:r>
      <w:r>
        <w:rPr>
          <w:color w:val="auto"/>
          <w:kern w:val="0"/>
        </w:rPr>
        <w:t>（</w:t>
      </w:r>
      <w:r>
        <w:rPr>
          <w:color w:val="auto"/>
        </w:rPr>
        <w:t>联合收割机适当留茬收获小麦、麦秸秆切碎匀抛→施基肥(增施氮肥)→秸秆还田→放水泡田→平田整地）</w:t>
      </w:r>
      <w:r>
        <w:rPr>
          <w:color w:val="auto"/>
          <w:kern w:val="0"/>
        </w:rPr>
        <w:t>；</w:t>
      </w:r>
      <w:r>
        <w:rPr>
          <w:b/>
          <w:color w:val="auto"/>
          <w:kern w:val="0"/>
        </w:rPr>
        <w:t>水稻秸秆还田：旋耕灭茬</w:t>
      </w:r>
      <w:r>
        <w:rPr>
          <w:color w:val="auto"/>
          <w:kern w:val="0"/>
        </w:rPr>
        <w:t>（</w:t>
      </w:r>
      <w:r>
        <w:rPr>
          <w:color w:val="auto"/>
        </w:rPr>
        <w:t>联合收获机适当留茬收获水稻、秸秆切碎均匀抛撒→施用基肥（增施氮肥）→旋耕还田→机械播种→镇压→机械开沟）</w:t>
      </w:r>
      <w:r>
        <w:rPr>
          <w:color w:val="auto"/>
          <w:kern w:val="0"/>
        </w:rPr>
        <w:t>；</w:t>
      </w:r>
      <w:r>
        <w:rPr>
          <w:b/>
          <w:color w:val="auto"/>
          <w:kern w:val="0"/>
        </w:rPr>
        <w:t>犁耕深翻</w:t>
      </w:r>
      <w:r>
        <w:rPr>
          <w:color w:val="auto"/>
          <w:kern w:val="0"/>
        </w:rPr>
        <w:t>（</w:t>
      </w:r>
      <w:r>
        <w:rPr>
          <w:color w:val="auto"/>
        </w:rPr>
        <w:t>联合收获机适当留茬收获水稻、秸秆切碎均匀抛撒→施用基肥（增施氮肥）→犁耕翻</w:t>
      </w:r>
      <w:r>
        <w:rPr>
          <w:rFonts w:hint="eastAsia"/>
          <w:color w:val="auto"/>
          <w:lang w:eastAsia="zh-CN"/>
        </w:rPr>
        <w:t>（</w:t>
      </w:r>
      <w:r>
        <w:rPr>
          <w:rFonts w:hint="eastAsia"/>
          <w:color w:val="auto"/>
          <w:lang w:val="en-US" w:eastAsia="zh-CN"/>
        </w:rPr>
        <w:t>机具需安装监测设备</w:t>
      </w:r>
      <w:r>
        <w:rPr>
          <w:rFonts w:hint="eastAsia"/>
          <w:color w:val="auto"/>
          <w:lang w:eastAsia="zh-CN"/>
        </w:rPr>
        <w:t>）</w:t>
      </w:r>
      <w:r>
        <w:rPr>
          <w:color w:val="auto"/>
        </w:rPr>
        <w:t>→旋耕碎垡→机械播种→镇压→机械开沟）</w:t>
      </w:r>
      <w:r>
        <w:rPr>
          <w:color w:val="auto"/>
          <w:kern w:val="0"/>
        </w:rPr>
        <w:t>。</w:t>
      </w:r>
    </w:p>
    <w:p w14:paraId="3BCBF99F">
      <w:pPr>
        <w:spacing w:line="560" w:lineRule="exact"/>
        <w:ind w:firstLine="619" w:firstLineChars="200"/>
        <w:jc w:val="both"/>
        <w:rPr>
          <w:color w:val="auto"/>
        </w:rPr>
      </w:pPr>
      <w:r>
        <w:rPr>
          <w:rFonts w:eastAsia="楷体_GB2312"/>
          <w:b/>
          <w:color w:val="auto"/>
          <w:spacing w:val="-6"/>
          <w:kern w:val="0"/>
        </w:rPr>
        <w:t>6.作业标准：</w:t>
      </w:r>
      <w:r>
        <w:rPr>
          <w:color w:val="auto"/>
        </w:rPr>
        <w:t>留茬不高于</w:t>
      </w:r>
      <w:r>
        <w:rPr>
          <w:rFonts w:eastAsia="宋体"/>
          <w:color w:val="auto"/>
        </w:rPr>
        <w:t>15</w:t>
      </w:r>
      <w:r>
        <w:rPr>
          <w:color w:val="auto"/>
        </w:rPr>
        <w:t>公分，秸秆切碎不长于</w:t>
      </w:r>
      <w:r>
        <w:rPr>
          <w:rFonts w:eastAsia="宋体"/>
          <w:color w:val="auto"/>
        </w:rPr>
        <w:t>10</w:t>
      </w:r>
      <w:r>
        <w:rPr>
          <w:color w:val="auto"/>
        </w:rPr>
        <w:t>公分，并均匀抛撒，还田深度不小于</w:t>
      </w:r>
      <w:r>
        <w:rPr>
          <w:rFonts w:eastAsia="宋体"/>
          <w:color w:val="auto"/>
        </w:rPr>
        <w:t>10</w:t>
      </w:r>
      <w:r>
        <w:rPr>
          <w:color w:val="auto"/>
        </w:rPr>
        <w:t>公分，犁耕深翻作业深度不低于</w:t>
      </w:r>
      <w:r>
        <w:rPr>
          <w:rFonts w:hint="eastAsia" w:eastAsia="宋体"/>
          <w:color w:val="auto"/>
          <w:lang w:val="en-US" w:eastAsia="zh-CN"/>
        </w:rPr>
        <w:t>20</w:t>
      </w:r>
      <w:r>
        <w:rPr>
          <w:color w:val="auto"/>
        </w:rPr>
        <w:t>公分。</w:t>
      </w:r>
    </w:p>
    <w:p w14:paraId="6284C3EA">
      <w:pPr>
        <w:spacing w:line="560" w:lineRule="exact"/>
        <w:ind w:firstLine="640" w:firstLineChars="200"/>
        <w:jc w:val="both"/>
        <w:rPr>
          <w:rFonts w:eastAsia="黑体"/>
          <w:color w:val="auto"/>
          <w:kern w:val="0"/>
        </w:rPr>
      </w:pPr>
      <w:r>
        <w:rPr>
          <w:rFonts w:eastAsia="黑体"/>
          <w:color w:val="auto"/>
          <w:kern w:val="0"/>
        </w:rPr>
        <w:t>二、申报截止时间</w:t>
      </w:r>
    </w:p>
    <w:p w14:paraId="3019FF2A">
      <w:pPr>
        <w:spacing w:line="560" w:lineRule="exact"/>
        <w:ind w:firstLine="640" w:firstLineChars="200"/>
        <w:jc w:val="both"/>
        <w:rPr>
          <w:color w:val="auto"/>
          <w:kern w:val="0"/>
        </w:rPr>
      </w:pPr>
      <w:r>
        <w:rPr>
          <w:color w:val="auto"/>
          <w:kern w:val="0"/>
        </w:rPr>
        <w:t>作业补助申报截止时间：夏季</w:t>
      </w:r>
      <w:r>
        <w:rPr>
          <w:rFonts w:hint="eastAsia"/>
          <w:color w:val="auto"/>
          <w:kern w:val="0"/>
          <w:lang w:val="en-US" w:eastAsia="zh-CN"/>
        </w:rPr>
        <w:t>7</w:t>
      </w:r>
      <w:r>
        <w:rPr>
          <w:color w:val="auto"/>
          <w:kern w:val="0"/>
        </w:rPr>
        <w:t>月</w:t>
      </w:r>
      <w:r>
        <w:rPr>
          <w:rFonts w:hint="eastAsia"/>
          <w:color w:val="auto"/>
          <w:kern w:val="0"/>
          <w:lang w:val="en-US" w:eastAsia="zh-CN"/>
        </w:rPr>
        <w:t>1</w:t>
      </w:r>
      <w:r>
        <w:rPr>
          <w:color w:val="auto"/>
          <w:kern w:val="0"/>
        </w:rPr>
        <w:t>5日，秋季1</w:t>
      </w:r>
      <w:r>
        <w:rPr>
          <w:rFonts w:hint="eastAsia"/>
          <w:color w:val="auto"/>
          <w:kern w:val="0"/>
          <w:lang w:val="en-US" w:eastAsia="zh-CN"/>
        </w:rPr>
        <w:t>2</w:t>
      </w:r>
      <w:r>
        <w:rPr>
          <w:color w:val="auto"/>
          <w:kern w:val="0"/>
        </w:rPr>
        <w:t>月15日。</w:t>
      </w:r>
    </w:p>
    <w:p w14:paraId="5AC7A969">
      <w:pPr>
        <w:spacing w:line="560" w:lineRule="exact"/>
        <w:ind w:firstLine="640" w:firstLineChars="200"/>
        <w:jc w:val="both"/>
        <w:rPr>
          <w:rFonts w:eastAsia="黑体"/>
          <w:color w:val="auto"/>
          <w:kern w:val="0"/>
        </w:rPr>
      </w:pPr>
      <w:r>
        <w:rPr>
          <w:rFonts w:eastAsia="黑体"/>
          <w:color w:val="auto"/>
          <w:kern w:val="0"/>
        </w:rPr>
        <w:t>三、补助对象资格条件</w:t>
      </w:r>
    </w:p>
    <w:p w14:paraId="7E0734FD">
      <w:pPr>
        <w:spacing w:line="560" w:lineRule="exact"/>
        <w:ind w:firstLine="640" w:firstLineChars="200"/>
        <w:jc w:val="both"/>
        <w:rPr>
          <w:color w:val="auto"/>
          <w:kern w:val="0"/>
        </w:rPr>
      </w:pPr>
      <w:r>
        <w:rPr>
          <w:color w:val="auto"/>
          <w:kern w:val="0"/>
        </w:rPr>
        <w:t>1.严格按作业技术路线和作业标准进行还田作业；2.按程序申报补助，提供正确信息；3.主动接受财政、农业以及第三方等单位的核查。</w:t>
      </w:r>
    </w:p>
    <w:p w14:paraId="2F3879C1">
      <w:pPr>
        <w:spacing w:line="560" w:lineRule="exact"/>
        <w:ind w:firstLine="640" w:firstLineChars="200"/>
        <w:jc w:val="both"/>
        <w:rPr>
          <w:rFonts w:eastAsia="黑体"/>
          <w:color w:val="auto"/>
          <w:kern w:val="0"/>
        </w:rPr>
      </w:pPr>
      <w:r>
        <w:rPr>
          <w:rFonts w:eastAsia="黑体"/>
          <w:color w:val="auto"/>
          <w:kern w:val="0"/>
        </w:rPr>
        <w:t>四、补助资金结算程序</w:t>
      </w:r>
    </w:p>
    <w:p w14:paraId="1A0C43BD">
      <w:pPr>
        <w:spacing w:line="560" w:lineRule="exact"/>
        <w:ind w:firstLine="640" w:firstLineChars="200"/>
        <w:jc w:val="both"/>
        <w:rPr>
          <w:color w:val="auto"/>
          <w:kern w:val="0"/>
        </w:rPr>
      </w:pPr>
      <w:r>
        <w:rPr>
          <w:color w:val="auto"/>
          <w:kern w:val="0"/>
        </w:rPr>
        <w:t>1.按作业标准实施秸秆机械化还田作业后，按要求进行申报；</w:t>
      </w:r>
    </w:p>
    <w:p w14:paraId="637B18F0">
      <w:pPr>
        <w:spacing w:line="560" w:lineRule="exact"/>
        <w:ind w:firstLine="640" w:firstLineChars="200"/>
        <w:jc w:val="both"/>
        <w:rPr>
          <w:color w:val="auto"/>
          <w:kern w:val="0"/>
        </w:rPr>
      </w:pPr>
      <w:r>
        <w:rPr>
          <w:color w:val="auto"/>
          <w:kern w:val="0"/>
        </w:rPr>
        <w:t>2.村组签字确认表格后7月</w:t>
      </w:r>
      <w:r>
        <w:rPr>
          <w:rFonts w:hint="eastAsia"/>
          <w:color w:val="auto"/>
          <w:kern w:val="0"/>
          <w:lang w:val="en-US" w:eastAsia="zh-CN"/>
        </w:rPr>
        <w:t>31</w:t>
      </w:r>
      <w:r>
        <w:rPr>
          <w:color w:val="auto"/>
          <w:kern w:val="0"/>
        </w:rPr>
        <w:t>日（秋季</w:t>
      </w:r>
      <w:r>
        <w:rPr>
          <w:rFonts w:hint="eastAsia"/>
          <w:color w:val="auto"/>
          <w:kern w:val="0"/>
          <w:lang w:val="en-US" w:eastAsia="zh-CN"/>
        </w:rPr>
        <w:t>12</w:t>
      </w:r>
      <w:r>
        <w:rPr>
          <w:color w:val="auto"/>
          <w:kern w:val="0"/>
        </w:rPr>
        <w:t>月</w:t>
      </w:r>
      <w:r>
        <w:rPr>
          <w:rFonts w:hint="eastAsia"/>
          <w:color w:val="auto"/>
          <w:kern w:val="0"/>
          <w:lang w:val="en-US" w:eastAsia="zh-CN"/>
        </w:rPr>
        <w:t>31</w:t>
      </w:r>
      <w:r>
        <w:rPr>
          <w:color w:val="auto"/>
          <w:kern w:val="0"/>
        </w:rPr>
        <w:t>日）前提交到镇；</w:t>
      </w:r>
    </w:p>
    <w:p w14:paraId="58EC514F">
      <w:pPr>
        <w:spacing w:line="560" w:lineRule="exact"/>
        <w:ind w:firstLine="640" w:firstLineChars="200"/>
        <w:jc w:val="both"/>
        <w:rPr>
          <w:color w:val="auto"/>
          <w:kern w:val="0"/>
        </w:rPr>
      </w:pPr>
      <w:r>
        <w:rPr>
          <w:color w:val="auto"/>
          <w:kern w:val="0"/>
        </w:rPr>
        <w:t>3.镇自查后组织村级公示不少于7天；</w:t>
      </w:r>
    </w:p>
    <w:p w14:paraId="06BACF9E">
      <w:pPr>
        <w:spacing w:line="560" w:lineRule="exact"/>
        <w:ind w:firstLine="640" w:firstLineChars="200"/>
        <w:jc w:val="both"/>
        <w:rPr>
          <w:color w:val="auto"/>
          <w:kern w:val="0"/>
        </w:rPr>
      </w:pPr>
      <w:r>
        <w:rPr>
          <w:color w:val="auto"/>
          <w:kern w:val="0"/>
        </w:rPr>
        <w:t>4.第三方核查和县级抽查，并在县政府网公示不少于7天；</w:t>
      </w:r>
    </w:p>
    <w:p w14:paraId="596B2EB8">
      <w:pPr>
        <w:spacing w:line="560" w:lineRule="exact"/>
        <w:ind w:firstLine="640" w:firstLineChars="200"/>
        <w:jc w:val="both"/>
        <w:rPr>
          <w:color w:val="auto"/>
          <w:kern w:val="0"/>
        </w:rPr>
      </w:pPr>
      <w:r>
        <w:rPr>
          <w:color w:val="auto"/>
          <w:kern w:val="0"/>
        </w:rPr>
        <w:t>5.县财政局于</w:t>
      </w:r>
      <w:r>
        <w:rPr>
          <w:rFonts w:hint="eastAsia"/>
          <w:color w:val="auto"/>
          <w:kern w:val="0"/>
          <w:lang w:val="en-US" w:eastAsia="zh-CN"/>
        </w:rPr>
        <w:t>10</w:t>
      </w:r>
      <w:r>
        <w:rPr>
          <w:color w:val="auto"/>
          <w:kern w:val="0"/>
        </w:rPr>
        <w:t>月</w:t>
      </w:r>
      <w:r>
        <w:rPr>
          <w:rFonts w:hint="eastAsia"/>
          <w:color w:val="auto"/>
          <w:kern w:val="0"/>
          <w:lang w:val="en-US" w:eastAsia="zh-CN"/>
        </w:rPr>
        <w:t>31</w:t>
      </w:r>
      <w:r>
        <w:rPr>
          <w:color w:val="auto"/>
          <w:kern w:val="0"/>
        </w:rPr>
        <w:t>日和次年</w:t>
      </w:r>
      <w:r>
        <w:rPr>
          <w:rFonts w:hint="eastAsia"/>
          <w:color w:val="auto"/>
          <w:kern w:val="0"/>
          <w:lang w:val="en-US" w:eastAsia="zh-CN"/>
        </w:rPr>
        <w:t>3</w:t>
      </w:r>
      <w:r>
        <w:rPr>
          <w:color w:val="auto"/>
          <w:kern w:val="0"/>
        </w:rPr>
        <w:t>月31日前分别将夏秋补助资金直接打卡给实际种植户。</w:t>
      </w:r>
    </w:p>
    <w:p w14:paraId="1473B767">
      <w:pPr>
        <w:spacing w:line="560" w:lineRule="exact"/>
        <w:ind w:firstLine="640" w:firstLineChars="200"/>
        <w:jc w:val="both"/>
        <w:rPr>
          <w:rFonts w:eastAsia="黑体"/>
          <w:color w:val="auto"/>
          <w:kern w:val="0"/>
        </w:rPr>
      </w:pPr>
      <w:r>
        <w:rPr>
          <w:rFonts w:eastAsia="黑体"/>
          <w:color w:val="auto"/>
          <w:kern w:val="0"/>
        </w:rPr>
        <w:t>五、咨询投诉处理电话</w:t>
      </w:r>
    </w:p>
    <w:p w14:paraId="65DA741C">
      <w:pPr>
        <w:spacing w:line="560" w:lineRule="exact"/>
        <w:ind w:firstLine="640" w:firstLineChars="200"/>
        <w:jc w:val="both"/>
        <w:rPr>
          <w:color w:val="auto"/>
          <w:kern w:val="0"/>
        </w:rPr>
      </w:pPr>
      <w:r>
        <w:rPr>
          <w:color w:val="auto"/>
          <w:kern w:val="0"/>
        </w:rPr>
        <w:t>县农业农村局：8698</w:t>
      </w:r>
      <w:r>
        <w:rPr>
          <w:rFonts w:hint="eastAsia"/>
          <w:color w:val="auto"/>
          <w:kern w:val="0"/>
          <w:lang w:val="en-US" w:eastAsia="zh-CN"/>
        </w:rPr>
        <w:t>2677</w:t>
      </w:r>
      <w:r>
        <w:rPr>
          <w:color w:val="auto"/>
          <w:kern w:val="0"/>
        </w:rPr>
        <w:t xml:space="preserve"> </w:t>
      </w:r>
      <w:r>
        <w:rPr>
          <w:rFonts w:hint="eastAsia"/>
          <w:color w:val="auto"/>
          <w:kern w:val="0"/>
          <w:lang w:val="en-US" w:eastAsia="zh-CN"/>
        </w:rPr>
        <w:t xml:space="preserve">      </w:t>
      </w:r>
      <w:r>
        <w:rPr>
          <w:color w:val="auto"/>
          <w:kern w:val="0"/>
        </w:rPr>
        <w:t>县财政局：86882308</w:t>
      </w:r>
    </w:p>
    <w:p w14:paraId="211168C1">
      <w:pPr>
        <w:spacing w:line="560" w:lineRule="exact"/>
        <w:ind w:firstLine="640" w:firstLineChars="200"/>
        <w:jc w:val="both"/>
        <w:rPr>
          <w:rFonts w:hint="eastAsia" w:eastAsia="仿宋_GB2312"/>
          <w:color w:val="auto"/>
          <w:kern w:val="0"/>
          <w:lang w:eastAsia="zh-CN"/>
        </w:rPr>
      </w:pPr>
      <w:r>
        <w:rPr>
          <w:color w:val="auto"/>
          <w:kern w:val="0"/>
        </w:rPr>
        <w:t>农民朋友们，如需了解更多信息或政策咨询，可直接向县农业农村局、财政局或镇街咨询</w:t>
      </w:r>
      <w:r>
        <w:rPr>
          <w:rFonts w:hint="eastAsia"/>
          <w:color w:val="auto"/>
          <w:kern w:val="0"/>
          <w:lang w:eastAsia="zh-CN"/>
        </w:rPr>
        <w:t>。</w:t>
      </w:r>
    </w:p>
    <w:p w14:paraId="78DFDF71">
      <w:pPr>
        <w:numPr>
          <w:ilvl w:val="0"/>
          <w:numId w:val="0"/>
        </w:numPr>
        <w:spacing w:line="540" w:lineRule="exact"/>
        <w:ind w:firstLine="640" w:firstLineChars="200"/>
        <w:jc w:val="both"/>
        <w:rPr>
          <w:rFonts w:hint="default" w:eastAsia="仿宋_GB2312"/>
          <w:color w:val="auto"/>
          <w:lang w:val="en-US" w:eastAsia="zh-CN"/>
        </w:rPr>
      </w:pPr>
      <w:r>
        <w:rPr>
          <w:color w:val="auto"/>
        </w:rPr>
        <w:t>附</w:t>
      </w:r>
      <w:r>
        <w:rPr>
          <w:rFonts w:hint="eastAsia"/>
          <w:color w:val="auto"/>
          <w:lang w:val="en-US" w:eastAsia="zh-CN"/>
        </w:rPr>
        <w:t>表</w:t>
      </w:r>
      <w:r>
        <w:rPr>
          <w:color w:val="auto"/>
        </w:rPr>
        <w:t>：</w:t>
      </w:r>
      <w:r>
        <w:rPr>
          <w:rFonts w:hint="eastAsia"/>
          <w:color w:val="auto"/>
          <w:lang w:val="en-US" w:eastAsia="zh-CN"/>
        </w:rPr>
        <w:t xml:space="preserve">1. </w:t>
      </w:r>
      <w:r>
        <w:rPr>
          <w:color w:val="auto"/>
        </w:rPr>
        <w:t>金湖县</w:t>
      </w:r>
      <w:r>
        <w:rPr>
          <w:rFonts w:hint="eastAsia"/>
          <w:color w:val="auto"/>
          <w:lang w:val="en-US" w:eastAsia="zh-CN"/>
        </w:rPr>
        <w:t>生态型犁耕深翻还田项目申报监督电话</w:t>
      </w:r>
    </w:p>
    <w:p w14:paraId="29309958">
      <w:pPr>
        <w:numPr>
          <w:ilvl w:val="0"/>
          <w:numId w:val="1"/>
        </w:numPr>
        <w:spacing w:line="540" w:lineRule="exact"/>
        <w:ind w:firstLine="1600" w:firstLineChars="500"/>
        <w:jc w:val="both"/>
        <w:rPr>
          <w:color w:val="auto"/>
        </w:rPr>
      </w:pPr>
      <w:r>
        <w:rPr>
          <w:rFonts w:hint="eastAsia"/>
          <w:color w:val="auto"/>
          <w:lang w:val="en-US" w:eastAsia="zh-CN"/>
        </w:rPr>
        <w:t>金湖县</w:t>
      </w:r>
      <w:r>
        <w:rPr>
          <w:color w:val="auto"/>
        </w:rPr>
        <w:t>秸秆机械化还田作业补助申请表</w:t>
      </w:r>
    </w:p>
    <w:p w14:paraId="4AD9156D">
      <w:pPr>
        <w:numPr>
          <w:ilvl w:val="0"/>
          <w:numId w:val="1"/>
        </w:numPr>
        <w:spacing w:line="540" w:lineRule="exact"/>
        <w:ind w:left="0" w:leftChars="0" w:firstLine="1600" w:firstLineChars="500"/>
        <w:jc w:val="both"/>
        <w:rPr>
          <w:rFonts w:hint="default"/>
          <w:color w:val="auto"/>
        </w:rPr>
      </w:pPr>
      <w:r>
        <w:rPr>
          <w:color w:val="auto"/>
        </w:rPr>
        <w:t>金湖县</w:t>
      </w:r>
      <w:r>
        <w:rPr>
          <w:rFonts w:hint="default"/>
          <w:color w:val="auto"/>
        </w:rPr>
        <w:t>秸秆机械化还田作业补助村级</w:t>
      </w:r>
      <w:r>
        <w:rPr>
          <w:rFonts w:hint="default"/>
          <w:color w:val="auto"/>
          <w:lang w:val="en-US" w:eastAsia="zh-CN"/>
        </w:rPr>
        <w:t>(村组干部)</w:t>
      </w:r>
    </w:p>
    <w:p w14:paraId="6E8E60B3">
      <w:pPr>
        <w:numPr>
          <w:ilvl w:val="0"/>
          <w:numId w:val="0"/>
        </w:numPr>
        <w:spacing w:line="540" w:lineRule="exact"/>
        <w:ind w:leftChars="500" w:firstLine="320" w:firstLineChars="100"/>
        <w:jc w:val="both"/>
        <w:rPr>
          <w:rFonts w:hint="default"/>
          <w:color w:val="auto"/>
        </w:rPr>
      </w:pPr>
      <w:r>
        <w:rPr>
          <w:rFonts w:hint="default"/>
          <w:color w:val="auto"/>
          <w:lang w:val="en-US" w:eastAsia="zh-CN"/>
        </w:rPr>
        <w:t>申报</w:t>
      </w:r>
      <w:r>
        <w:rPr>
          <w:rFonts w:hint="default"/>
          <w:color w:val="auto"/>
        </w:rPr>
        <w:t>确认</w:t>
      </w:r>
      <w:r>
        <w:rPr>
          <w:rFonts w:hint="default"/>
          <w:color w:val="auto"/>
          <w:lang w:eastAsia="zh-CN"/>
        </w:rPr>
        <w:t>统计专用</w:t>
      </w:r>
      <w:r>
        <w:rPr>
          <w:rFonts w:hint="default"/>
          <w:color w:val="auto"/>
        </w:rPr>
        <w:t>表</w:t>
      </w:r>
      <w:r>
        <w:rPr>
          <w:rFonts w:hint="eastAsia"/>
          <w:color w:val="auto"/>
          <w:lang w:val="en-US" w:eastAsia="zh-CN"/>
        </w:rPr>
        <w:t xml:space="preserve"> </w:t>
      </w:r>
    </w:p>
    <w:p w14:paraId="2FBE61D2">
      <w:pPr>
        <w:numPr>
          <w:ilvl w:val="0"/>
          <w:numId w:val="1"/>
        </w:numPr>
        <w:spacing w:line="540" w:lineRule="exact"/>
        <w:ind w:left="0" w:leftChars="0" w:firstLine="1600" w:firstLineChars="500"/>
        <w:jc w:val="both"/>
        <w:rPr>
          <w:color w:val="auto"/>
        </w:rPr>
      </w:pPr>
      <w:r>
        <w:rPr>
          <w:color w:val="auto"/>
        </w:rPr>
        <w:t>金湖县秸秆机械化还田作业补助申报确认表</w:t>
      </w:r>
    </w:p>
    <w:p w14:paraId="5651D369">
      <w:pPr>
        <w:numPr>
          <w:ilvl w:val="0"/>
          <w:numId w:val="1"/>
        </w:numPr>
        <w:spacing w:line="540" w:lineRule="exact"/>
        <w:ind w:left="0" w:leftChars="0" w:firstLine="1600" w:firstLineChars="500"/>
        <w:jc w:val="both"/>
        <w:rPr>
          <w:rFonts w:hint="default"/>
          <w:color w:val="auto"/>
        </w:rPr>
      </w:pPr>
      <w:r>
        <w:rPr>
          <w:color w:val="auto"/>
        </w:rPr>
        <w:t>金湖县秸秆机械化还田作业面积及补助公示表</w:t>
      </w:r>
    </w:p>
    <w:p w14:paraId="1ABEA4BC">
      <w:pPr>
        <w:numPr>
          <w:ilvl w:val="0"/>
          <w:numId w:val="1"/>
        </w:numPr>
        <w:spacing w:line="540" w:lineRule="exact"/>
        <w:ind w:left="0" w:leftChars="0" w:firstLine="1600" w:firstLineChars="500"/>
        <w:jc w:val="both"/>
        <w:rPr>
          <w:color w:val="auto"/>
        </w:rPr>
      </w:pPr>
      <w:r>
        <w:rPr>
          <w:color w:val="auto"/>
        </w:rPr>
        <w:t>金湖县秸秆机械化还田情况镇汇总表</w:t>
      </w:r>
    </w:p>
    <w:p w14:paraId="1F313D8E">
      <w:pPr>
        <w:numPr>
          <w:ilvl w:val="0"/>
          <w:numId w:val="1"/>
        </w:numPr>
        <w:spacing w:line="540" w:lineRule="exact"/>
        <w:ind w:left="0" w:leftChars="0" w:firstLine="1600" w:firstLineChars="500"/>
        <w:jc w:val="both"/>
        <w:rPr>
          <w:color w:val="auto"/>
        </w:rPr>
      </w:pPr>
      <w:r>
        <w:rPr>
          <w:color w:val="auto"/>
        </w:rPr>
        <w:t>金湖县</w:t>
      </w:r>
      <w:r>
        <w:rPr>
          <w:rFonts w:hint="eastAsia"/>
          <w:color w:val="auto"/>
          <w:lang w:val="en-US" w:eastAsia="zh-CN"/>
        </w:rPr>
        <w:t>犁耕深翻</w:t>
      </w:r>
      <w:r>
        <w:rPr>
          <w:color w:val="auto"/>
        </w:rPr>
        <w:t>补助资金申请</w:t>
      </w:r>
      <w:r>
        <w:rPr>
          <w:rFonts w:hint="eastAsia"/>
          <w:color w:val="auto"/>
          <w:lang w:val="en-US" w:eastAsia="zh-CN"/>
        </w:rPr>
        <w:t>承诺</w:t>
      </w:r>
      <w:r>
        <w:rPr>
          <w:color w:val="auto"/>
        </w:rPr>
        <w:t>表</w:t>
      </w:r>
    </w:p>
    <w:p w14:paraId="0729DA9C">
      <w:pPr>
        <w:numPr>
          <w:ilvl w:val="0"/>
          <w:numId w:val="1"/>
        </w:numPr>
        <w:spacing w:line="540" w:lineRule="exact"/>
        <w:ind w:left="0" w:leftChars="0" w:firstLine="1600" w:firstLineChars="500"/>
        <w:jc w:val="both"/>
        <w:rPr>
          <w:color w:val="auto"/>
        </w:rPr>
      </w:pPr>
      <w:r>
        <w:rPr>
          <w:color w:val="auto"/>
        </w:rPr>
        <w:t>金湖县</w:t>
      </w:r>
      <w:r>
        <w:rPr>
          <w:rFonts w:hint="eastAsia"/>
          <w:color w:val="auto"/>
          <w:lang w:val="en-US" w:eastAsia="zh-CN"/>
        </w:rPr>
        <w:t>犁耕深翻还田作业机手培训登记表</w:t>
      </w:r>
    </w:p>
    <w:p w14:paraId="1F5BE750">
      <w:pPr>
        <w:spacing w:line="560" w:lineRule="exact"/>
        <w:ind w:firstLine="640" w:firstLineChars="200"/>
        <w:jc w:val="both"/>
        <w:rPr>
          <w:color w:val="auto"/>
          <w:kern w:val="0"/>
        </w:rPr>
      </w:pPr>
    </w:p>
    <w:p w14:paraId="4684EA01">
      <w:pPr>
        <w:spacing w:line="560" w:lineRule="exact"/>
        <w:jc w:val="both"/>
        <w:rPr>
          <w:rFonts w:eastAsia="黑体"/>
          <w:color w:val="auto"/>
          <w:kern w:val="0"/>
        </w:rPr>
      </w:pPr>
    </w:p>
    <w:p w14:paraId="496D7D4E">
      <w:pPr>
        <w:spacing w:line="560" w:lineRule="exact"/>
        <w:rPr>
          <w:rFonts w:eastAsia="黑体"/>
          <w:color w:val="auto"/>
          <w:kern w:val="0"/>
        </w:rPr>
      </w:pPr>
    </w:p>
    <w:p w14:paraId="2B0F5978">
      <w:pPr>
        <w:spacing w:line="560" w:lineRule="exact"/>
        <w:rPr>
          <w:rFonts w:eastAsia="黑体"/>
          <w:color w:val="auto"/>
          <w:kern w:val="0"/>
        </w:rPr>
      </w:pPr>
    </w:p>
    <w:p w14:paraId="0DFFB7AC">
      <w:pPr>
        <w:spacing w:line="560" w:lineRule="exact"/>
        <w:rPr>
          <w:rFonts w:eastAsia="黑体"/>
          <w:color w:val="auto"/>
          <w:kern w:val="0"/>
        </w:rPr>
      </w:pPr>
    </w:p>
    <w:p w14:paraId="5751FD6D">
      <w:pPr>
        <w:spacing w:line="560" w:lineRule="exact"/>
        <w:rPr>
          <w:rFonts w:eastAsia="黑体"/>
          <w:color w:val="auto"/>
          <w:kern w:val="0"/>
        </w:rPr>
      </w:pPr>
    </w:p>
    <w:p w14:paraId="6E82D2C8">
      <w:pPr>
        <w:spacing w:line="560" w:lineRule="exact"/>
        <w:rPr>
          <w:rFonts w:eastAsia="黑体"/>
          <w:color w:val="auto"/>
          <w:kern w:val="0"/>
        </w:rPr>
      </w:pPr>
    </w:p>
    <w:p w14:paraId="4FCC0DB3">
      <w:pPr>
        <w:spacing w:line="560" w:lineRule="exact"/>
        <w:rPr>
          <w:rFonts w:eastAsia="黑体"/>
          <w:color w:val="auto"/>
          <w:kern w:val="0"/>
        </w:rPr>
      </w:pPr>
    </w:p>
    <w:p w14:paraId="3B16339D">
      <w:pPr>
        <w:spacing w:line="560" w:lineRule="exact"/>
        <w:rPr>
          <w:rFonts w:eastAsia="黑体"/>
          <w:color w:val="auto"/>
          <w:kern w:val="0"/>
        </w:rPr>
      </w:pPr>
    </w:p>
    <w:p w14:paraId="7A8B4D29">
      <w:pPr>
        <w:spacing w:line="560" w:lineRule="exact"/>
        <w:rPr>
          <w:rFonts w:eastAsia="黑体"/>
          <w:color w:val="auto"/>
          <w:kern w:val="0"/>
        </w:rPr>
      </w:pPr>
    </w:p>
    <w:p w14:paraId="14B0C7A6">
      <w:pPr>
        <w:spacing w:line="560" w:lineRule="exact"/>
        <w:rPr>
          <w:rFonts w:eastAsia="黑体"/>
          <w:color w:val="auto"/>
          <w:kern w:val="0"/>
        </w:rPr>
      </w:pPr>
    </w:p>
    <w:p w14:paraId="7B638EFD">
      <w:pPr>
        <w:spacing w:line="560" w:lineRule="exact"/>
        <w:rPr>
          <w:rFonts w:eastAsia="黑体"/>
          <w:color w:val="auto"/>
          <w:kern w:val="0"/>
        </w:rPr>
      </w:pPr>
    </w:p>
    <w:p w14:paraId="52F5EB33">
      <w:pPr>
        <w:spacing w:line="560" w:lineRule="exact"/>
        <w:rPr>
          <w:rFonts w:hint="eastAsia" w:eastAsia="黑体"/>
          <w:color w:val="auto"/>
          <w:kern w:val="0"/>
          <w:lang w:val="en-US" w:eastAsia="zh-CN"/>
        </w:rPr>
      </w:pPr>
      <w:r>
        <w:rPr>
          <w:rFonts w:eastAsia="黑体"/>
          <w:color w:val="auto"/>
          <w:kern w:val="0"/>
        </w:rPr>
        <w:t>附</w:t>
      </w:r>
      <w:r>
        <w:rPr>
          <w:rFonts w:hint="eastAsia" w:eastAsia="黑体"/>
          <w:color w:val="auto"/>
          <w:kern w:val="0"/>
          <w:lang w:val="en-US" w:eastAsia="zh-CN"/>
        </w:rPr>
        <w:t>表1</w:t>
      </w:r>
    </w:p>
    <w:p w14:paraId="04AE5817">
      <w:pPr>
        <w:snapToGrid w:val="0"/>
        <w:spacing w:line="700" w:lineRule="exact"/>
        <w:jc w:val="center"/>
        <w:rPr>
          <w:rFonts w:hint="default" w:eastAsia="方正小标宋_GBK"/>
          <w:color w:val="auto"/>
          <w:w w:val="80"/>
          <w:kern w:val="0"/>
          <w:sz w:val="44"/>
          <w:szCs w:val="44"/>
          <w:lang w:val="en-US" w:eastAsia="zh-CN"/>
        </w:rPr>
      </w:pPr>
      <w:r>
        <w:rPr>
          <w:rFonts w:eastAsia="方正小标宋_GBK"/>
          <w:color w:val="auto"/>
          <w:w w:val="80"/>
          <w:kern w:val="0"/>
          <w:sz w:val="44"/>
          <w:szCs w:val="44"/>
        </w:rPr>
        <w:t>金湖县</w:t>
      </w:r>
      <w:r>
        <w:rPr>
          <w:rFonts w:hint="eastAsia" w:eastAsia="方正小标宋_GBK"/>
          <w:color w:val="auto"/>
          <w:w w:val="80"/>
          <w:kern w:val="0"/>
          <w:sz w:val="44"/>
          <w:szCs w:val="44"/>
          <w:lang w:val="en-US" w:eastAsia="zh-CN"/>
        </w:rPr>
        <w:t>生态型犁耕深翻还田项目申报监督电话</w:t>
      </w:r>
    </w:p>
    <w:p w14:paraId="6B922752">
      <w:pPr>
        <w:spacing w:beforeLines="50" w:line="560" w:lineRule="exact"/>
        <w:rPr>
          <w:color w:val="auto"/>
          <w:sz w:val="24"/>
          <w:szCs w:val="24"/>
        </w:rPr>
      </w:pPr>
      <w:r>
        <w:rPr>
          <w:color w:val="auto"/>
          <w:sz w:val="24"/>
          <w:szCs w:val="24"/>
        </w:rPr>
        <w:t xml:space="preserve">          单位：元、亩</w:t>
      </w:r>
    </w:p>
    <w:tbl>
      <w:tblPr>
        <w:tblStyle w:val="5"/>
        <w:tblW w:w="6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36"/>
        <w:gridCol w:w="1628"/>
        <w:gridCol w:w="2668"/>
      </w:tblGrid>
      <w:tr w14:paraId="6822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13" w:type="dxa"/>
            <w:vAlign w:val="center"/>
          </w:tcPr>
          <w:p w14:paraId="67C6FED9">
            <w:pPr>
              <w:jc w:val="center"/>
              <w:rPr>
                <w:rFonts w:eastAsia="黑体"/>
                <w:bCs/>
                <w:color w:val="auto"/>
                <w:sz w:val="24"/>
                <w:szCs w:val="24"/>
              </w:rPr>
            </w:pPr>
            <w:r>
              <w:rPr>
                <w:rFonts w:eastAsia="黑体"/>
                <w:bCs/>
                <w:color w:val="auto"/>
                <w:sz w:val="24"/>
                <w:szCs w:val="24"/>
              </w:rPr>
              <w:t>序号</w:t>
            </w:r>
          </w:p>
        </w:tc>
        <w:tc>
          <w:tcPr>
            <w:tcW w:w="1436" w:type="dxa"/>
            <w:vAlign w:val="center"/>
          </w:tcPr>
          <w:p w14:paraId="1EEFD99D">
            <w:pPr>
              <w:jc w:val="center"/>
              <w:rPr>
                <w:rFonts w:hint="eastAsia" w:eastAsia="黑体"/>
                <w:bCs/>
                <w:color w:val="auto"/>
                <w:sz w:val="24"/>
                <w:szCs w:val="24"/>
                <w:lang w:eastAsia="zh-CN"/>
              </w:rPr>
            </w:pPr>
            <w:r>
              <w:rPr>
                <w:rFonts w:hint="eastAsia" w:eastAsia="黑体"/>
                <w:bCs/>
                <w:color w:val="auto"/>
                <w:sz w:val="24"/>
                <w:szCs w:val="24"/>
                <w:lang w:val="en-US" w:eastAsia="zh-CN"/>
              </w:rPr>
              <w:t>单位</w:t>
            </w:r>
          </w:p>
        </w:tc>
        <w:tc>
          <w:tcPr>
            <w:tcW w:w="1628" w:type="dxa"/>
            <w:vAlign w:val="center"/>
          </w:tcPr>
          <w:p w14:paraId="4DFBACDA">
            <w:pPr>
              <w:jc w:val="center"/>
              <w:rPr>
                <w:rFonts w:hint="eastAsia" w:eastAsia="黑体"/>
                <w:bCs/>
                <w:color w:val="auto"/>
                <w:sz w:val="24"/>
                <w:szCs w:val="24"/>
                <w:lang w:eastAsia="zh-CN"/>
              </w:rPr>
            </w:pPr>
            <w:r>
              <w:rPr>
                <w:rFonts w:hint="eastAsia" w:eastAsia="黑体"/>
                <w:bCs/>
                <w:color w:val="auto"/>
                <w:sz w:val="24"/>
                <w:szCs w:val="24"/>
                <w:lang w:val="en-US" w:eastAsia="zh-CN"/>
              </w:rPr>
              <w:t>联系人</w:t>
            </w:r>
          </w:p>
        </w:tc>
        <w:tc>
          <w:tcPr>
            <w:tcW w:w="2668" w:type="dxa"/>
            <w:vAlign w:val="center"/>
          </w:tcPr>
          <w:p w14:paraId="49D602EA">
            <w:pPr>
              <w:jc w:val="center"/>
              <w:rPr>
                <w:rFonts w:hint="default" w:eastAsia="黑体"/>
                <w:bCs/>
                <w:color w:val="auto"/>
                <w:sz w:val="24"/>
                <w:szCs w:val="24"/>
                <w:lang w:val="en-US" w:eastAsia="zh-CN"/>
              </w:rPr>
            </w:pPr>
            <w:r>
              <w:rPr>
                <w:rFonts w:hint="eastAsia" w:eastAsia="黑体"/>
                <w:bCs/>
                <w:color w:val="auto"/>
                <w:sz w:val="24"/>
                <w:szCs w:val="24"/>
                <w:lang w:val="en-US" w:eastAsia="zh-CN"/>
              </w:rPr>
              <w:t>联系电话</w:t>
            </w:r>
          </w:p>
        </w:tc>
      </w:tr>
      <w:tr w14:paraId="57FD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13" w:type="dxa"/>
            <w:vAlign w:val="center"/>
          </w:tcPr>
          <w:p w14:paraId="1DE04376">
            <w:pPr>
              <w:jc w:val="center"/>
              <w:rPr>
                <w:rFonts w:hint="eastAsia" w:eastAsia="仿宋_GB2312"/>
                <w:b/>
                <w:color w:val="auto"/>
                <w:sz w:val="24"/>
                <w:szCs w:val="24"/>
                <w:lang w:val="en-US" w:eastAsia="zh-CN"/>
              </w:rPr>
            </w:pPr>
            <w:r>
              <w:rPr>
                <w:rFonts w:hint="eastAsia"/>
                <w:b/>
                <w:color w:val="auto"/>
                <w:sz w:val="24"/>
                <w:szCs w:val="24"/>
                <w:lang w:val="en-US" w:eastAsia="zh-CN"/>
              </w:rPr>
              <w:t>1</w:t>
            </w:r>
          </w:p>
        </w:tc>
        <w:tc>
          <w:tcPr>
            <w:tcW w:w="1436" w:type="dxa"/>
            <w:vAlign w:val="center"/>
          </w:tcPr>
          <w:p w14:paraId="1437C010">
            <w:pPr>
              <w:jc w:val="center"/>
              <w:rPr>
                <w:rFonts w:hint="default" w:eastAsia="仿宋_GB2312"/>
                <w:b/>
                <w:color w:val="auto"/>
                <w:sz w:val="24"/>
                <w:szCs w:val="24"/>
                <w:lang w:val="en-US" w:eastAsia="zh-CN"/>
              </w:rPr>
            </w:pPr>
            <w:r>
              <w:rPr>
                <w:rFonts w:hint="eastAsia"/>
                <w:b/>
                <w:color w:val="auto"/>
                <w:sz w:val="24"/>
                <w:szCs w:val="24"/>
                <w:lang w:val="en-US" w:eastAsia="zh-CN"/>
              </w:rPr>
              <w:t>农业农村局</w:t>
            </w:r>
          </w:p>
        </w:tc>
        <w:tc>
          <w:tcPr>
            <w:tcW w:w="1628" w:type="dxa"/>
            <w:shd w:val="clear" w:color="auto" w:fill="auto"/>
            <w:vAlign w:val="center"/>
          </w:tcPr>
          <w:p w14:paraId="13B11BA2">
            <w:pPr>
              <w:jc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颜  越</w:t>
            </w:r>
          </w:p>
        </w:tc>
        <w:tc>
          <w:tcPr>
            <w:tcW w:w="2668" w:type="dxa"/>
            <w:shd w:val="clear" w:color="auto" w:fill="auto"/>
            <w:vAlign w:val="center"/>
          </w:tcPr>
          <w:p w14:paraId="31854A41">
            <w:pPr>
              <w:jc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19961828082</w:t>
            </w:r>
          </w:p>
        </w:tc>
      </w:tr>
      <w:tr w14:paraId="5CD2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13" w:type="dxa"/>
            <w:vAlign w:val="center"/>
          </w:tcPr>
          <w:p w14:paraId="19C9A0E3">
            <w:pPr>
              <w:jc w:val="center"/>
              <w:rPr>
                <w:rFonts w:hint="eastAsia" w:eastAsia="仿宋_GB2312"/>
                <w:b/>
                <w:color w:val="auto"/>
                <w:sz w:val="24"/>
                <w:szCs w:val="24"/>
                <w:lang w:val="en-US" w:eastAsia="zh-CN"/>
              </w:rPr>
            </w:pPr>
            <w:r>
              <w:rPr>
                <w:rFonts w:hint="eastAsia"/>
                <w:b/>
                <w:color w:val="auto"/>
                <w:sz w:val="24"/>
                <w:szCs w:val="24"/>
                <w:lang w:val="en-US" w:eastAsia="zh-CN"/>
              </w:rPr>
              <w:t>2</w:t>
            </w:r>
          </w:p>
        </w:tc>
        <w:tc>
          <w:tcPr>
            <w:tcW w:w="1436" w:type="dxa"/>
            <w:vAlign w:val="center"/>
          </w:tcPr>
          <w:p w14:paraId="5DF23336">
            <w:pPr>
              <w:jc w:val="center"/>
              <w:rPr>
                <w:rFonts w:hint="eastAsia" w:eastAsia="仿宋_GB2312"/>
                <w:b/>
                <w:color w:val="auto"/>
                <w:sz w:val="24"/>
                <w:szCs w:val="24"/>
                <w:lang w:val="en-US" w:eastAsia="zh-CN"/>
              </w:rPr>
            </w:pPr>
            <w:r>
              <w:rPr>
                <w:rFonts w:hint="eastAsia"/>
                <w:b/>
                <w:color w:val="auto"/>
                <w:sz w:val="24"/>
                <w:szCs w:val="24"/>
                <w:lang w:val="en-US" w:eastAsia="zh-CN"/>
              </w:rPr>
              <w:t>黎城街道</w:t>
            </w:r>
          </w:p>
        </w:tc>
        <w:tc>
          <w:tcPr>
            <w:tcW w:w="1628" w:type="dxa"/>
            <w:shd w:val="clear" w:color="auto" w:fill="auto"/>
            <w:vAlign w:val="center"/>
          </w:tcPr>
          <w:p w14:paraId="079F5874">
            <w:pPr>
              <w:keepNext w:val="0"/>
              <w:keepLines w:val="0"/>
              <w:widowControl/>
              <w:suppressLineNumbers w:val="0"/>
              <w:jc w:val="center"/>
              <w:textAlignment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周建坤</w:t>
            </w:r>
          </w:p>
        </w:tc>
        <w:tc>
          <w:tcPr>
            <w:tcW w:w="2668" w:type="dxa"/>
            <w:shd w:val="clear" w:color="auto" w:fill="auto"/>
            <w:vAlign w:val="center"/>
          </w:tcPr>
          <w:p w14:paraId="07C285AD">
            <w:pPr>
              <w:keepNext w:val="0"/>
              <w:keepLines w:val="0"/>
              <w:widowControl/>
              <w:suppressLineNumbers w:val="0"/>
              <w:jc w:val="center"/>
              <w:textAlignment w:val="center"/>
              <w:rPr>
                <w:rFonts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18001404977</w:t>
            </w:r>
          </w:p>
        </w:tc>
      </w:tr>
      <w:tr w14:paraId="5617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3" w:type="dxa"/>
            <w:vAlign w:val="center"/>
          </w:tcPr>
          <w:p w14:paraId="11ADF3D8">
            <w:pPr>
              <w:jc w:val="center"/>
              <w:rPr>
                <w:rFonts w:hint="eastAsia" w:eastAsia="仿宋_GB2312"/>
                <w:b/>
                <w:color w:val="auto"/>
                <w:sz w:val="24"/>
                <w:szCs w:val="24"/>
                <w:lang w:val="en-US" w:eastAsia="zh-CN"/>
              </w:rPr>
            </w:pPr>
            <w:r>
              <w:rPr>
                <w:rFonts w:hint="eastAsia"/>
                <w:b/>
                <w:color w:val="auto"/>
                <w:sz w:val="24"/>
                <w:szCs w:val="24"/>
                <w:lang w:val="en-US" w:eastAsia="zh-CN"/>
              </w:rPr>
              <w:t>3</w:t>
            </w:r>
          </w:p>
        </w:tc>
        <w:tc>
          <w:tcPr>
            <w:tcW w:w="1436" w:type="dxa"/>
            <w:vAlign w:val="center"/>
          </w:tcPr>
          <w:p w14:paraId="5BF28577">
            <w:pPr>
              <w:jc w:val="center"/>
              <w:rPr>
                <w:rFonts w:hint="default" w:eastAsia="仿宋_GB2312"/>
                <w:b/>
                <w:color w:val="auto"/>
                <w:sz w:val="24"/>
                <w:szCs w:val="24"/>
                <w:lang w:val="en-US" w:eastAsia="zh-CN"/>
              </w:rPr>
            </w:pPr>
            <w:r>
              <w:rPr>
                <w:rFonts w:hint="eastAsia"/>
                <w:b/>
                <w:color w:val="auto"/>
                <w:sz w:val="24"/>
                <w:szCs w:val="24"/>
                <w:lang w:val="en-US" w:eastAsia="zh-CN"/>
              </w:rPr>
              <w:t>戴楼街道</w:t>
            </w:r>
          </w:p>
        </w:tc>
        <w:tc>
          <w:tcPr>
            <w:tcW w:w="1628" w:type="dxa"/>
            <w:shd w:val="clear" w:color="auto" w:fill="auto"/>
            <w:vAlign w:val="center"/>
          </w:tcPr>
          <w:p w14:paraId="0EF45E27">
            <w:pPr>
              <w:keepNext w:val="0"/>
              <w:keepLines w:val="0"/>
              <w:widowControl/>
              <w:suppressLineNumbers w:val="0"/>
              <w:jc w:val="center"/>
              <w:textAlignment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张延鹏</w:t>
            </w:r>
          </w:p>
        </w:tc>
        <w:tc>
          <w:tcPr>
            <w:tcW w:w="2668" w:type="dxa"/>
            <w:shd w:val="clear" w:color="auto" w:fill="auto"/>
            <w:vAlign w:val="center"/>
          </w:tcPr>
          <w:p w14:paraId="14951F94">
            <w:pPr>
              <w:keepNext w:val="0"/>
              <w:keepLines w:val="0"/>
              <w:widowControl/>
              <w:suppressLineNumbers w:val="0"/>
              <w:jc w:val="center"/>
              <w:textAlignment w:val="center"/>
              <w:rPr>
                <w:rFonts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13915188838</w:t>
            </w:r>
          </w:p>
        </w:tc>
      </w:tr>
      <w:tr w14:paraId="7E79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13" w:type="dxa"/>
            <w:vAlign w:val="center"/>
          </w:tcPr>
          <w:p w14:paraId="5A5DC986">
            <w:pPr>
              <w:jc w:val="center"/>
              <w:rPr>
                <w:rFonts w:hint="eastAsia" w:eastAsia="仿宋_GB2312"/>
                <w:b/>
                <w:color w:val="auto"/>
                <w:sz w:val="24"/>
                <w:szCs w:val="24"/>
                <w:lang w:val="en-US" w:eastAsia="zh-CN"/>
              </w:rPr>
            </w:pPr>
            <w:r>
              <w:rPr>
                <w:rFonts w:hint="eastAsia"/>
                <w:b/>
                <w:color w:val="auto"/>
                <w:sz w:val="24"/>
                <w:szCs w:val="24"/>
                <w:lang w:val="en-US" w:eastAsia="zh-CN"/>
              </w:rPr>
              <w:t>4</w:t>
            </w:r>
          </w:p>
        </w:tc>
        <w:tc>
          <w:tcPr>
            <w:tcW w:w="1436" w:type="dxa"/>
            <w:vAlign w:val="center"/>
          </w:tcPr>
          <w:p w14:paraId="30A32FC7">
            <w:pPr>
              <w:jc w:val="center"/>
              <w:rPr>
                <w:rFonts w:hint="eastAsia" w:ascii="Times New Roman" w:hAnsi="Times New Roman" w:eastAsia="仿宋_GB2312" w:cs="Times New Roman"/>
                <w:b/>
                <w:color w:val="auto"/>
                <w:kern w:val="2"/>
                <w:sz w:val="24"/>
                <w:szCs w:val="24"/>
                <w:lang w:val="en-US" w:eastAsia="zh-CN" w:bidi="ar-SA"/>
              </w:rPr>
            </w:pPr>
            <w:r>
              <w:rPr>
                <w:rFonts w:hint="eastAsia"/>
                <w:b/>
                <w:color w:val="auto"/>
                <w:sz w:val="24"/>
                <w:szCs w:val="24"/>
                <w:lang w:val="en-US" w:eastAsia="zh-CN"/>
              </w:rPr>
              <w:t>金北街道</w:t>
            </w:r>
          </w:p>
        </w:tc>
        <w:tc>
          <w:tcPr>
            <w:tcW w:w="1628" w:type="dxa"/>
            <w:shd w:val="clear" w:color="auto" w:fill="auto"/>
            <w:vAlign w:val="center"/>
          </w:tcPr>
          <w:p w14:paraId="1E46E914">
            <w:pPr>
              <w:keepNext w:val="0"/>
              <w:keepLines w:val="0"/>
              <w:widowControl/>
              <w:suppressLineNumbers w:val="0"/>
              <w:jc w:val="center"/>
              <w:textAlignment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刘绪桐</w:t>
            </w:r>
          </w:p>
        </w:tc>
        <w:tc>
          <w:tcPr>
            <w:tcW w:w="2668" w:type="dxa"/>
            <w:shd w:val="clear" w:color="auto" w:fill="auto"/>
            <w:vAlign w:val="center"/>
          </w:tcPr>
          <w:p w14:paraId="2B63646D">
            <w:pPr>
              <w:keepNext w:val="0"/>
              <w:keepLines w:val="0"/>
              <w:widowControl/>
              <w:suppressLineNumbers w:val="0"/>
              <w:jc w:val="center"/>
              <w:textAlignment w:val="center"/>
              <w:rPr>
                <w:rFonts w:hint="eastAsia"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13915183338</w:t>
            </w:r>
          </w:p>
        </w:tc>
      </w:tr>
      <w:tr w14:paraId="66EA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3" w:type="dxa"/>
            <w:vAlign w:val="center"/>
          </w:tcPr>
          <w:p w14:paraId="77726B28">
            <w:pPr>
              <w:jc w:val="center"/>
              <w:rPr>
                <w:rFonts w:hint="eastAsia" w:eastAsia="仿宋_GB2312"/>
                <w:b/>
                <w:color w:val="auto"/>
                <w:sz w:val="24"/>
                <w:szCs w:val="24"/>
                <w:lang w:val="en-US" w:eastAsia="zh-CN"/>
              </w:rPr>
            </w:pPr>
            <w:r>
              <w:rPr>
                <w:rFonts w:hint="eastAsia"/>
                <w:b/>
                <w:color w:val="auto"/>
                <w:sz w:val="24"/>
                <w:szCs w:val="24"/>
                <w:lang w:val="en-US" w:eastAsia="zh-CN"/>
              </w:rPr>
              <w:t>5</w:t>
            </w:r>
          </w:p>
        </w:tc>
        <w:tc>
          <w:tcPr>
            <w:tcW w:w="1436" w:type="dxa"/>
            <w:vAlign w:val="center"/>
          </w:tcPr>
          <w:p w14:paraId="03E80872">
            <w:pPr>
              <w:jc w:val="center"/>
              <w:rPr>
                <w:rFonts w:hint="eastAsia" w:ascii="Times New Roman" w:hAnsi="Times New Roman" w:eastAsia="仿宋_GB2312" w:cs="Times New Roman"/>
                <w:b/>
                <w:color w:val="auto"/>
                <w:kern w:val="2"/>
                <w:sz w:val="24"/>
                <w:szCs w:val="24"/>
                <w:lang w:val="en-US" w:eastAsia="zh-CN" w:bidi="ar-SA"/>
              </w:rPr>
            </w:pPr>
            <w:r>
              <w:rPr>
                <w:rFonts w:hint="eastAsia"/>
                <w:b/>
                <w:color w:val="auto"/>
                <w:sz w:val="24"/>
                <w:szCs w:val="24"/>
                <w:lang w:val="en-US" w:eastAsia="zh-CN"/>
              </w:rPr>
              <w:t>金南镇</w:t>
            </w:r>
          </w:p>
        </w:tc>
        <w:tc>
          <w:tcPr>
            <w:tcW w:w="1628" w:type="dxa"/>
            <w:shd w:val="clear" w:color="auto" w:fill="auto"/>
            <w:vAlign w:val="center"/>
          </w:tcPr>
          <w:p w14:paraId="68B3D5AF">
            <w:pPr>
              <w:keepNext w:val="0"/>
              <w:keepLines w:val="0"/>
              <w:widowControl/>
              <w:suppressLineNumbers w:val="0"/>
              <w:jc w:val="center"/>
              <w:textAlignment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周梅芳</w:t>
            </w:r>
          </w:p>
        </w:tc>
        <w:tc>
          <w:tcPr>
            <w:tcW w:w="2668" w:type="dxa"/>
            <w:shd w:val="clear" w:color="auto" w:fill="auto"/>
            <w:vAlign w:val="center"/>
          </w:tcPr>
          <w:p w14:paraId="4228E3DE">
            <w:pPr>
              <w:keepNext w:val="0"/>
              <w:keepLines w:val="0"/>
              <w:widowControl/>
              <w:suppressLineNumbers w:val="0"/>
              <w:jc w:val="center"/>
              <w:textAlignment w:val="center"/>
              <w:rPr>
                <w:rFonts w:hint="eastAsia"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13401829849</w:t>
            </w:r>
          </w:p>
        </w:tc>
      </w:tr>
      <w:tr w14:paraId="3687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13" w:type="dxa"/>
            <w:vAlign w:val="center"/>
          </w:tcPr>
          <w:p w14:paraId="6A880BC9">
            <w:pPr>
              <w:jc w:val="center"/>
              <w:rPr>
                <w:rFonts w:hint="eastAsia" w:eastAsia="仿宋_GB2312"/>
                <w:b/>
                <w:color w:val="auto"/>
                <w:sz w:val="24"/>
                <w:szCs w:val="24"/>
                <w:lang w:val="en-US" w:eastAsia="zh-CN"/>
              </w:rPr>
            </w:pPr>
            <w:r>
              <w:rPr>
                <w:rFonts w:hint="eastAsia"/>
                <w:b/>
                <w:color w:val="auto"/>
                <w:sz w:val="24"/>
                <w:szCs w:val="24"/>
                <w:lang w:val="en-US" w:eastAsia="zh-CN"/>
              </w:rPr>
              <w:t>6</w:t>
            </w:r>
          </w:p>
        </w:tc>
        <w:tc>
          <w:tcPr>
            <w:tcW w:w="1436" w:type="dxa"/>
            <w:vAlign w:val="center"/>
          </w:tcPr>
          <w:p w14:paraId="064C7F54">
            <w:pPr>
              <w:jc w:val="center"/>
              <w:rPr>
                <w:rFonts w:hint="eastAsia" w:ascii="Times New Roman" w:hAnsi="Times New Roman" w:eastAsia="仿宋_GB2312" w:cs="Times New Roman"/>
                <w:b/>
                <w:color w:val="auto"/>
                <w:kern w:val="2"/>
                <w:sz w:val="24"/>
                <w:szCs w:val="24"/>
                <w:lang w:val="en-US" w:eastAsia="zh-CN" w:bidi="ar-SA"/>
              </w:rPr>
            </w:pPr>
            <w:r>
              <w:rPr>
                <w:rFonts w:hint="eastAsia"/>
                <w:b/>
                <w:color w:val="auto"/>
                <w:sz w:val="24"/>
                <w:szCs w:val="24"/>
                <w:lang w:val="en-US" w:eastAsia="zh-CN"/>
              </w:rPr>
              <w:t>塔集镇</w:t>
            </w:r>
          </w:p>
        </w:tc>
        <w:tc>
          <w:tcPr>
            <w:tcW w:w="1628" w:type="dxa"/>
            <w:shd w:val="clear" w:color="auto" w:fill="auto"/>
            <w:vAlign w:val="center"/>
          </w:tcPr>
          <w:p w14:paraId="39F19C4B">
            <w:pPr>
              <w:keepNext w:val="0"/>
              <w:keepLines w:val="0"/>
              <w:widowControl/>
              <w:suppressLineNumbers w:val="0"/>
              <w:jc w:val="center"/>
              <w:textAlignment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万叶栋</w:t>
            </w:r>
          </w:p>
        </w:tc>
        <w:tc>
          <w:tcPr>
            <w:tcW w:w="2668" w:type="dxa"/>
            <w:shd w:val="clear" w:color="auto" w:fill="auto"/>
            <w:vAlign w:val="center"/>
          </w:tcPr>
          <w:p w14:paraId="47308CD6">
            <w:pPr>
              <w:keepNext w:val="0"/>
              <w:keepLines w:val="0"/>
              <w:widowControl/>
              <w:suppressLineNumbers w:val="0"/>
              <w:jc w:val="center"/>
              <w:textAlignment w:val="center"/>
              <w:rPr>
                <w:rFonts w:hint="eastAsia"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13776717549</w:t>
            </w:r>
          </w:p>
        </w:tc>
      </w:tr>
      <w:tr w14:paraId="2092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3" w:type="dxa"/>
            <w:vAlign w:val="center"/>
          </w:tcPr>
          <w:p w14:paraId="214D675F">
            <w:pPr>
              <w:jc w:val="center"/>
              <w:rPr>
                <w:rFonts w:hint="eastAsia" w:eastAsia="仿宋_GB2312"/>
                <w:b/>
                <w:color w:val="auto"/>
                <w:sz w:val="24"/>
                <w:szCs w:val="24"/>
                <w:lang w:val="en-US" w:eastAsia="zh-CN"/>
              </w:rPr>
            </w:pPr>
            <w:r>
              <w:rPr>
                <w:rFonts w:hint="eastAsia"/>
                <w:b/>
                <w:color w:val="auto"/>
                <w:sz w:val="24"/>
                <w:szCs w:val="24"/>
                <w:lang w:val="en-US" w:eastAsia="zh-CN"/>
              </w:rPr>
              <w:t>7</w:t>
            </w:r>
          </w:p>
        </w:tc>
        <w:tc>
          <w:tcPr>
            <w:tcW w:w="1436" w:type="dxa"/>
            <w:vAlign w:val="center"/>
          </w:tcPr>
          <w:p w14:paraId="17539613">
            <w:pPr>
              <w:jc w:val="center"/>
              <w:rPr>
                <w:rFonts w:hint="eastAsia" w:ascii="Times New Roman" w:hAnsi="Times New Roman" w:eastAsia="仿宋_GB2312" w:cs="Times New Roman"/>
                <w:b/>
                <w:color w:val="auto"/>
                <w:kern w:val="2"/>
                <w:sz w:val="24"/>
                <w:szCs w:val="24"/>
                <w:lang w:val="en-US" w:eastAsia="zh-CN" w:bidi="ar-SA"/>
              </w:rPr>
            </w:pPr>
            <w:r>
              <w:rPr>
                <w:rFonts w:hint="eastAsia"/>
                <w:b/>
                <w:color w:val="auto"/>
                <w:sz w:val="24"/>
                <w:szCs w:val="24"/>
                <w:lang w:val="en-US" w:eastAsia="zh-CN"/>
              </w:rPr>
              <w:t>银涂镇</w:t>
            </w:r>
          </w:p>
        </w:tc>
        <w:tc>
          <w:tcPr>
            <w:tcW w:w="1628" w:type="dxa"/>
            <w:shd w:val="clear" w:color="auto" w:fill="auto"/>
            <w:vAlign w:val="center"/>
          </w:tcPr>
          <w:p w14:paraId="2C799738">
            <w:pPr>
              <w:keepNext w:val="0"/>
              <w:keepLines w:val="0"/>
              <w:widowControl/>
              <w:suppressLineNumbers w:val="0"/>
              <w:jc w:val="center"/>
              <w:textAlignment w:val="center"/>
              <w:rPr>
                <w:rFonts w:hint="default"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项仁和</w:t>
            </w:r>
          </w:p>
        </w:tc>
        <w:tc>
          <w:tcPr>
            <w:tcW w:w="2668" w:type="dxa"/>
            <w:shd w:val="clear" w:color="auto" w:fill="auto"/>
            <w:vAlign w:val="center"/>
          </w:tcPr>
          <w:p w14:paraId="411A5B11">
            <w:pPr>
              <w:keepNext w:val="0"/>
              <w:keepLines w:val="0"/>
              <w:widowControl/>
              <w:suppressLineNumbers w:val="0"/>
              <w:jc w:val="center"/>
              <w:textAlignment w:val="center"/>
              <w:rPr>
                <w:rFonts w:hint="eastAsia"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15952328308</w:t>
            </w:r>
          </w:p>
        </w:tc>
      </w:tr>
      <w:tr w14:paraId="6EFD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3" w:type="dxa"/>
            <w:vAlign w:val="center"/>
          </w:tcPr>
          <w:p w14:paraId="55883F91">
            <w:pPr>
              <w:jc w:val="center"/>
              <w:rPr>
                <w:rFonts w:hint="eastAsia"/>
                <w:b/>
                <w:color w:val="auto"/>
                <w:sz w:val="24"/>
                <w:szCs w:val="24"/>
                <w:lang w:val="en-US" w:eastAsia="zh-CN"/>
              </w:rPr>
            </w:pPr>
            <w:r>
              <w:rPr>
                <w:rFonts w:hint="eastAsia"/>
                <w:b/>
                <w:color w:val="auto"/>
                <w:sz w:val="24"/>
                <w:szCs w:val="24"/>
                <w:lang w:val="en-US" w:eastAsia="zh-CN"/>
              </w:rPr>
              <w:t>8</w:t>
            </w:r>
          </w:p>
        </w:tc>
        <w:tc>
          <w:tcPr>
            <w:tcW w:w="1436" w:type="dxa"/>
            <w:vAlign w:val="center"/>
          </w:tcPr>
          <w:p w14:paraId="2546FFCD">
            <w:pPr>
              <w:jc w:val="center"/>
              <w:rPr>
                <w:rFonts w:hint="eastAsia" w:ascii="Times New Roman" w:hAnsi="Times New Roman" w:eastAsia="仿宋_GB2312" w:cs="Times New Roman"/>
                <w:b/>
                <w:color w:val="auto"/>
                <w:kern w:val="2"/>
                <w:sz w:val="24"/>
                <w:szCs w:val="24"/>
                <w:lang w:val="en-US" w:eastAsia="zh-CN" w:bidi="ar-SA"/>
              </w:rPr>
            </w:pPr>
            <w:r>
              <w:rPr>
                <w:rFonts w:hint="eastAsia"/>
                <w:b/>
                <w:color w:val="auto"/>
                <w:sz w:val="24"/>
                <w:szCs w:val="24"/>
                <w:lang w:val="en-US" w:eastAsia="zh-CN"/>
              </w:rPr>
              <w:t>前锋镇</w:t>
            </w:r>
          </w:p>
        </w:tc>
        <w:tc>
          <w:tcPr>
            <w:tcW w:w="1628" w:type="dxa"/>
            <w:shd w:val="clear" w:color="auto" w:fill="auto"/>
            <w:vAlign w:val="center"/>
          </w:tcPr>
          <w:p w14:paraId="10FB9181">
            <w:pPr>
              <w:keepNext w:val="0"/>
              <w:keepLines w:val="0"/>
              <w:widowControl/>
              <w:suppressLineNumbers w:val="0"/>
              <w:jc w:val="center"/>
              <w:textAlignment w:val="center"/>
              <w:rPr>
                <w:rFonts w:hint="eastAsia"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李成浩</w:t>
            </w:r>
          </w:p>
        </w:tc>
        <w:tc>
          <w:tcPr>
            <w:tcW w:w="2668" w:type="dxa"/>
            <w:shd w:val="clear" w:color="auto" w:fill="auto"/>
            <w:vAlign w:val="center"/>
          </w:tcPr>
          <w:p w14:paraId="6F0EEE01">
            <w:pPr>
              <w:keepNext w:val="0"/>
              <w:keepLines w:val="0"/>
              <w:widowControl/>
              <w:suppressLineNumbers w:val="0"/>
              <w:jc w:val="center"/>
              <w:textAlignment w:val="center"/>
              <w:rPr>
                <w:rFonts w:ascii="Times New Roman" w:hAnsi="Times New Roman" w:eastAsia="仿宋_GB2312" w:cs="Times New Roman"/>
                <w:b/>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13952312539</w:t>
            </w:r>
          </w:p>
        </w:tc>
      </w:tr>
      <w:tr w14:paraId="602F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3" w:type="dxa"/>
            <w:vAlign w:val="center"/>
          </w:tcPr>
          <w:p w14:paraId="529DEA7C">
            <w:pPr>
              <w:jc w:val="center"/>
              <w:rPr>
                <w:rFonts w:hint="eastAsia"/>
                <w:b/>
                <w:color w:val="auto"/>
                <w:sz w:val="24"/>
                <w:szCs w:val="24"/>
                <w:lang w:val="en-US" w:eastAsia="zh-CN"/>
              </w:rPr>
            </w:pPr>
            <w:r>
              <w:rPr>
                <w:rFonts w:hint="eastAsia"/>
                <w:b/>
                <w:color w:val="auto"/>
                <w:sz w:val="24"/>
                <w:szCs w:val="24"/>
                <w:lang w:val="en-US" w:eastAsia="zh-CN"/>
              </w:rPr>
              <w:t>9</w:t>
            </w:r>
          </w:p>
        </w:tc>
        <w:tc>
          <w:tcPr>
            <w:tcW w:w="1436" w:type="dxa"/>
            <w:vAlign w:val="center"/>
          </w:tcPr>
          <w:p w14:paraId="141A3016">
            <w:pPr>
              <w:jc w:val="center"/>
              <w:rPr>
                <w:rFonts w:hint="eastAsia" w:ascii="Times New Roman" w:hAnsi="Times New Roman" w:eastAsia="仿宋_GB2312" w:cs="Times New Roman"/>
                <w:b/>
                <w:color w:val="auto"/>
                <w:kern w:val="2"/>
                <w:sz w:val="24"/>
                <w:szCs w:val="24"/>
                <w:lang w:val="en-US" w:eastAsia="zh-CN" w:bidi="ar-SA"/>
              </w:rPr>
            </w:pPr>
            <w:r>
              <w:rPr>
                <w:rFonts w:hint="eastAsia"/>
                <w:b/>
                <w:color w:val="auto"/>
                <w:sz w:val="24"/>
                <w:szCs w:val="24"/>
                <w:lang w:val="en-US" w:eastAsia="zh-CN"/>
              </w:rPr>
              <w:t>吕良镇</w:t>
            </w:r>
          </w:p>
        </w:tc>
        <w:tc>
          <w:tcPr>
            <w:tcW w:w="1628" w:type="dxa"/>
            <w:shd w:val="clear" w:color="auto" w:fill="auto"/>
            <w:vAlign w:val="center"/>
          </w:tcPr>
          <w:p w14:paraId="5D8B38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  艳</w:t>
            </w:r>
          </w:p>
        </w:tc>
        <w:tc>
          <w:tcPr>
            <w:tcW w:w="2668" w:type="dxa"/>
            <w:shd w:val="clear" w:color="auto" w:fill="auto"/>
            <w:vAlign w:val="center"/>
          </w:tcPr>
          <w:p w14:paraId="55D376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15161725062</w:t>
            </w:r>
          </w:p>
        </w:tc>
      </w:tr>
    </w:tbl>
    <w:p w14:paraId="788F8C55">
      <w:pPr>
        <w:tabs>
          <w:tab w:val="left" w:pos="312"/>
        </w:tabs>
        <w:spacing w:line="300" w:lineRule="exact"/>
        <w:rPr>
          <w:color w:val="auto"/>
          <w:kern w:val="0"/>
          <w:sz w:val="24"/>
        </w:rPr>
      </w:pPr>
    </w:p>
    <w:p w14:paraId="216733A4">
      <w:pPr>
        <w:spacing w:line="300" w:lineRule="exact"/>
        <w:ind w:firstLine="480" w:firstLineChars="200"/>
        <w:jc w:val="both"/>
        <w:rPr>
          <w:color w:val="auto"/>
          <w:kern w:val="0"/>
          <w:sz w:val="24"/>
        </w:rPr>
      </w:pPr>
      <w:r>
        <w:rPr>
          <w:rFonts w:hint="eastAsia"/>
          <w:color w:val="auto"/>
          <w:kern w:val="0"/>
          <w:sz w:val="24"/>
          <w:lang w:val="en-US" w:eastAsia="zh-CN"/>
        </w:rPr>
        <w:t>注：1.生态型种植户收割前去镇街农业部门申报深翻计划，并在作业前到所在镇街农业部门签署生态型犁耕深翻作业承诺书（一式三份），当日由各镇街农业部门报送县农业农村局确认，同意镇街实施后，可按申报面积享受40元/亩的补助，对签署承诺书且恶意拒不履行犁耕深翻作业的种植户将取消两年内的作业补助资格。</w:t>
      </w:r>
    </w:p>
    <w:p w14:paraId="0A37AC9E">
      <w:pPr>
        <w:spacing w:line="300" w:lineRule="exact"/>
        <w:ind w:firstLine="444" w:firstLineChars="185"/>
        <w:jc w:val="both"/>
        <w:rPr>
          <w:rFonts w:hint="eastAsia"/>
          <w:color w:val="auto"/>
          <w:kern w:val="0"/>
          <w:sz w:val="24"/>
          <w:lang w:val="en-US" w:eastAsia="zh-CN"/>
        </w:rPr>
      </w:pPr>
      <w:r>
        <w:rPr>
          <w:rFonts w:hint="eastAsia"/>
          <w:color w:val="auto"/>
          <w:kern w:val="0"/>
          <w:sz w:val="24"/>
          <w:lang w:val="en-US" w:eastAsia="zh-CN"/>
        </w:rPr>
        <w:t>2.深翻试点计划有限，先报先得。</w:t>
      </w:r>
    </w:p>
    <w:p w14:paraId="0999F33D">
      <w:pPr>
        <w:spacing w:line="400" w:lineRule="exact"/>
        <w:rPr>
          <w:rFonts w:eastAsia="黑体"/>
          <w:color w:val="auto"/>
          <w:kern w:val="0"/>
        </w:rPr>
      </w:pPr>
    </w:p>
    <w:p w14:paraId="00907E19">
      <w:pPr>
        <w:spacing w:line="560" w:lineRule="exact"/>
        <w:rPr>
          <w:rFonts w:eastAsia="黑体"/>
          <w:color w:val="auto"/>
          <w:kern w:val="0"/>
        </w:rPr>
      </w:pPr>
    </w:p>
    <w:p w14:paraId="11835700">
      <w:pPr>
        <w:spacing w:line="560" w:lineRule="exact"/>
        <w:rPr>
          <w:rFonts w:eastAsia="黑体"/>
          <w:color w:val="auto"/>
          <w:kern w:val="0"/>
        </w:rPr>
      </w:pPr>
    </w:p>
    <w:p w14:paraId="7C24113D">
      <w:pPr>
        <w:spacing w:line="560" w:lineRule="exact"/>
        <w:rPr>
          <w:rFonts w:hint="eastAsia" w:eastAsia="黑体"/>
          <w:color w:val="auto"/>
          <w:kern w:val="0"/>
          <w:lang w:val="en-US" w:eastAsia="zh-CN"/>
        </w:rPr>
      </w:pPr>
      <w:r>
        <w:rPr>
          <w:rFonts w:eastAsia="黑体"/>
          <w:color w:val="auto"/>
          <w:kern w:val="0"/>
        </w:rPr>
        <w:t>附</w:t>
      </w:r>
      <w:r>
        <w:rPr>
          <w:rFonts w:hint="eastAsia" w:eastAsia="黑体"/>
          <w:color w:val="auto"/>
          <w:kern w:val="0"/>
          <w:lang w:val="en-US" w:eastAsia="zh-CN"/>
        </w:rPr>
        <w:t>表2</w:t>
      </w:r>
    </w:p>
    <w:p w14:paraId="5AD28FB6">
      <w:pPr>
        <w:snapToGrid w:val="0"/>
        <w:spacing w:line="700" w:lineRule="exact"/>
        <w:jc w:val="center"/>
        <w:rPr>
          <w:rFonts w:eastAsia="方正小标宋_GBK"/>
          <w:color w:val="auto"/>
          <w:w w:val="80"/>
          <w:kern w:val="0"/>
          <w:sz w:val="44"/>
          <w:szCs w:val="44"/>
        </w:rPr>
      </w:pPr>
      <w:r>
        <w:rPr>
          <w:rFonts w:eastAsia="方正小标宋_GBK"/>
          <w:color w:val="auto"/>
          <w:w w:val="80"/>
          <w:kern w:val="0"/>
          <w:sz w:val="44"/>
          <w:szCs w:val="44"/>
        </w:rPr>
        <w:t>金湖县秸秆机械化还田作业补助资金申请表</w:t>
      </w:r>
    </w:p>
    <w:tbl>
      <w:tblPr>
        <w:tblStyle w:val="5"/>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201"/>
        <w:gridCol w:w="750"/>
        <w:gridCol w:w="379"/>
        <w:gridCol w:w="858"/>
        <w:gridCol w:w="1054"/>
        <w:gridCol w:w="361"/>
        <w:gridCol w:w="532"/>
        <w:gridCol w:w="885"/>
        <w:gridCol w:w="1574"/>
      </w:tblGrid>
      <w:tr w14:paraId="494E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566" w:type="dxa"/>
            <w:vMerge w:val="restart"/>
            <w:tcBorders>
              <w:top w:val="single" w:color="auto" w:sz="4" w:space="0"/>
              <w:left w:val="single" w:color="auto" w:sz="4" w:space="0"/>
              <w:bottom w:val="single" w:color="auto" w:sz="4" w:space="0"/>
              <w:right w:val="single" w:color="auto" w:sz="4" w:space="0"/>
            </w:tcBorders>
            <w:vAlign w:val="center"/>
          </w:tcPr>
          <w:p w14:paraId="1935D18A">
            <w:pPr>
              <w:snapToGrid w:val="0"/>
              <w:spacing w:line="360" w:lineRule="auto"/>
              <w:jc w:val="center"/>
              <w:rPr>
                <w:color w:val="auto"/>
                <w:kern w:val="0"/>
                <w:sz w:val="24"/>
              </w:rPr>
            </w:pPr>
            <w:r>
              <w:rPr>
                <w:color w:val="auto"/>
                <w:kern w:val="0"/>
                <w:sz w:val="24"/>
              </w:rPr>
              <w:t>补助对象</w:t>
            </w:r>
          </w:p>
        </w:tc>
        <w:tc>
          <w:tcPr>
            <w:tcW w:w="2330" w:type="dxa"/>
            <w:gridSpan w:val="3"/>
            <w:tcBorders>
              <w:top w:val="single" w:color="auto" w:sz="4" w:space="0"/>
              <w:left w:val="single" w:color="auto" w:sz="4" w:space="0"/>
              <w:bottom w:val="single" w:color="auto" w:sz="4" w:space="0"/>
              <w:right w:val="single" w:color="auto" w:sz="4" w:space="0"/>
            </w:tcBorders>
            <w:vAlign w:val="center"/>
          </w:tcPr>
          <w:p w14:paraId="7580F595">
            <w:pPr>
              <w:snapToGrid w:val="0"/>
              <w:jc w:val="center"/>
              <w:rPr>
                <w:color w:val="auto"/>
                <w:kern w:val="0"/>
                <w:sz w:val="24"/>
              </w:rPr>
            </w:pPr>
            <w:r>
              <w:rPr>
                <w:color w:val="auto"/>
                <w:kern w:val="0"/>
                <w:sz w:val="24"/>
              </w:rPr>
              <w:t>姓名</w:t>
            </w:r>
          </w:p>
          <w:p w14:paraId="284014AF">
            <w:pPr>
              <w:snapToGrid w:val="0"/>
              <w:jc w:val="center"/>
              <w:rPr>
                <w:color w:val="auto"/>
                <w:kern w:val="0"/>
                <w:sz w:val="24"/>
              </w:rPr>
            </w:pPr>
            <w:r>
              <w:rPr>
                <w:color w:val="auto"/>
                <w:kern w:val="0"/>
                <w:sz w:val="24"/>
              </w:rPr>
              <w:t>（与账号对应）</w:t>
            </w:r>
          </w:p>
        </w:tc>
        <w:tc>
          <w:tcPr>
            <w:tcW w:w="1912" w:type="dxa"/>
            <w:gridSpan w:val="2"/>
            <w:tcBorders>
              <w:top w:val="single" w:color="auto" w:sz="4" w:space="0"/>
              <w:left w:val="single" w:color="auto" w:sz="4" w:space="0"/>
              <w:bottom w:val="single" w:color="auto" w:sz="4" w:space="0"/>
              <w:right w:val="single" w:color="auto" w:sz="4" w:space="0"/>
            </w:tcBorders>
            <w:vAlign w:val="center"/>
          </w:tcPr>
          <w:p w14:paraId="78F7EC9A">
            <w:pPr>
              <w:snapToGrid w:val="0"/>
              <w:jc w:val="center"/>
              <w:rPr>
                <w:color w:val="auto"/>
                <w:kern w:val="0"/>
                <w:sz w:val="24"/>
              </w:rPr>
            </w:pPr>
          </w:p>
        </w:tc>
        <w:tc>
          <w:tcPr>
            <w:tcW w:w="893" w:type="dxa"/>
            <w:gridSpan w:val="2"/>
            <w:tcBorders>
              <w:top w:val="single" w:color="auto" w:sz="4" w:space="0"/>
              <w:left w:val="single" w:color="auto" w:sz="4" w:space="0"/>
              <w:bottom w:val="single" w:color="auto" w:sz="4" w:space="0"/>
              <w:right w:val="single" w:color="auto" w:sz="4" w:space="0"/>
            </w:tcBorders>
            <w:vAlign w:val="center"/>
          </w:tcPr>
          <w:p w14:paraId="24741F0A">
            <w:pPr>
              <w:snapToGrid w:val="0"/>
              <w:jc w:val="center"/>
              <w:rPr>
                <w:color w:val="auto"/>
                <w:kern w:val="0"/>
                <w:sz w:val="24"/>
              </w:rPr>
            </w:pPr>
            <w:r>
              <w:rPr>
                <w:color w:val="auto"/>
                <w:kern w:val="0"/>
                <w:sz w:val="24"/>
              </w:rPr>
              <w:t>手机号码</w:t>
            </w:r>
          </w:p>
        </w:tc>
        <w:tc>
          <w:tcPr>
            <w:tcW w:w="2459" w:type="dxa"/>
            <w:gridSpan w:val="2"/>
            <w:tcBorders>
              <w:top w:val="single" w:color="auto" w:sz="4" w:space="0"/>
              <w:left w:val="single" w:color="auto" w:sz="4" w:space="0"/>
              <w:right w:val="single" w:color="auto" w:sz="4" w:space="0"/>
            </w:tcBorders>
            <w:vAlign w:val="center"/>
          </w:tcPr>
          <w:p w14:paraId="01AF3C77">
            <w:pPr>
              <w:snapToGrid w:val="0"/>
              <w:jc w:val="center"/>
              <w:rPr>
                <w:color w:val="auto"/>
                <w:kern w:val="0"/>
                <w:sz w:val="24"/>
              </w:rPr>
            </w:pPr>
          </w:p>
        </w:tc>
      </w:tr>
      <w:tr w14:paraId="7906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64FFE8AE">
            <w:pPr>
              <w:widowControl/>
              <w:jc w:val="left"/>
              <w:rPr>
                <w:color w:val="auto"/>
                <w:kern w:val="0"/>
                <w:sz w:val="24"/>
              </w:rPr>
            </w:pPr>
          </w:p>
        </w:tc>
        <w:tc>
          <w:tcPr>
            <w:tcW w:w="3188" w:type="dxa"/>
            <w:gridSpan w:val="4"/>
            <w:tcBorders>
              <w:top w:val="single" w:color="auto" w:sz="4" w:space="0"/>
              <w:left w:val="single" w:color="auto" w:sz="4" w:space="0"/>
              <w:bottom w:val="single" w:color="auto" w:sz="4" w:space="0"/>
              <w:right w:val="single" w:color="auto" w:sz="4" w:space="0"/>
            </w:tcBorders>
            <w:vAlign w:val="center"/>
          </w:tcPr>
          <w:p w14:paraId="1FC8FF31">
            <w:pPr>
              <w:snapToGrid w:val="0"/>
              <w:spacing w:line="590" w:lineRule="exact"/>
              <w:jc w:val="center"/>
              <w:rPr>
                <w:color w:val="auto"/>
                <w:kern w:val="0"/>
                <w:sz w:val="24"/>
              </w:rPr>
            </w:pPr>
            <w:r>
              <w:rPr>
                <w:rFonts w:hint="eastAsia"/>
                <w:color w:val="auto"/>
                <w:kern w:val="0"/>
                <w:sz w:val="24"/>
                <w:lang w:val="en-US" w:eastAsia="zh-CN"/>
              </w:rPr>
              <w:t>银行</w:t>
            </w:r>
            <w:r>
              <w:rPr>
                <w:color w:val="auto"/>
                <w:kern w:val="0"/>
                <w:sz w:val="24"/>
              </w:rPr>
              <w:t>卡号</w:t>
            </w:r>
          </w:p>
        </w:tc>
        <w:tc>
          <w:tcPr>
            <w:tcW w:w="4406" w:type="dxa"/>
            <w:gridSpan w:val="5"/>
            <w:tcBorders>
              <w:top w:val="single" w:color="auto" w:sz="4" w:space="0"/>
              <w:left w:val="single" w:color="auto" w:sz="4" w:space="0"/>
              <w:bottom w:val="single" w:color="auto" w:sz="4" w:space="0"/>
              <w:right w:val="single" w:color="auto" w:sz="4" w:space="0"/>
            </w:tcBorders>
            <w:vAlign w:val="center"/>
          </w:tcPr>
          <w:p w14:paraId="223DD8AD">
            <w:pPr>
              <w:snapToGrid w:val="0"/>
              <w:spacing w:line="590" w:lineRule="exact"/>
              <w:jc w:val="center"/>
              <w:rPr>
                <w:color w:val="auto"/>
                <w:kern w:val="0"/>
                <w:sz w:val="24"/>
              </w:rPr>
            </w:pPr>
          </w:p>
        </w:tc>
      </w:tr>
      <w:tr w14:paraId="66C1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7D0F3CC6">
            <w:pPr>
              <w:widowControl/>
              <w:jc w:val="left"/>
              <w:rPr>
                <w:color w:val="auto"/>
                <w:kern w:val="0"/>
                <w:sz w:val="24"/>
              </w:rPr>
            </w:pPr>
          </w:p>
        </w:tc>
        <w:tc>
          <w:tcPr>
            <w:tcW w:w="1951" w:type="dxa"/>
            <w:gridSpan w:val="2"/>
            <w:tcBorders>
              <w:top w:val="single" w:color="auto" w:sz="4" w:space="0"/>
              <w:left w:val="single" w:color="auto" w:sz="4" w:space="0"/>
              <w:bottom w:val="single" w:color="auto" w:sz="4" w:space="0"/>
              <w:right w:val="single" w:color="auto" w:sz="4" w:space="0"/>
            </w:tcBorders>
            <w:vAlign w:val="center"/>
          </w:tcPr>
          <w:p w14:paraId="2E795E85">
            <w:pPr>
              <w:snapToGrid w:val="0"/>
              <w:spacing w:line="360" w:lineRule="exact"/>
              <w:jc w:val="center"/>
              <w:rPr>
                <w:color w:val="auto"/>
                <w:kern w:val="0"/>
                <w:sz w:val="24"/>
              </w:rPr>
            </w:pPr>
            <w:r>
              <w:rPr>
                <w:color w:val="auto"/>
                <w:kern w:val="0"/>
                <w:sz w:val="24"/>
              </w:rPr>
              <w:t>还田地点</w:t>
            </w:r>
          </w:p>
          <w:p w14:paraId="2D3DCD93">
            <w:pPr>
              <w:snapToGrid w:val="0"/>
              <w:spacing w:line="590" w:lineRule="exact"/>
              <w:jc w:val="center"/>
              <w:rPr>
                <w:color w:val="auto"/>
                <w:kern w:val="0"/>
                <w:sz w:val="24"/>
              </w:rPr>
            </w:pPr>
            <w:r>
              <w:rPr>
                <w:color w:val="auto"/>
                <w:kern w:val="0"/>
                <w:sz w:val="24"/>
              </w:rPr>
              <w:t>（具体位置）</w:t>
            </w:r>
          </w:p>
        </w:tc>
        <w:tc>
          <w:tcPr>
            <w:tcW w:w="5643" w:type="dxa"/>
            <w:gridSpan w:val="7"/>
            <w:tcBorders>
              <w:top w:val="single" w:color="auto" w:sz="4" w:space="0"/>
              <w:left w:val="single" w:color="auto" w:sz="4" w:space="0"/>
              <w:bottom w:val="single" w:color="auto" w:sz="4" w:space="0"/>
              <w:right w:val="single" w:color="auto" w:sz="4" w:space="0"/>
            </w:tcBorders>
            <w:vAlign w:val="center"/>
          </w:tcPr>
          <w:p w14:paraId="2BB8A28B">
            <w:pPr>
              <w:snapToGrid w:val="0"/>
              <w:spacing w:line="590" w:lineRule="exact"/>
              <w:jc w:val="center"/>
              <w:rPr>
                <w:color w:val="auto"/>
                <w:kern w:val="0"/>
                <w:sz w:val="24"/>
              </w:rPr>
            </w:pPr>
          </w:p>
        </w:tc>
      </w:tr>
      <w:tr w14:paraId="241E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66" w:type="dxa"/>
            <w:vMerge w:val="restart"/>
            <w:tcBorders>
              <w:top w:val="single" w:color="auto" w:sz="4" w:space="0"/>
              <w:left w:val="single" w:color="auto" w:sz="4" w:space="0"/>
              <w:bottom w:val="single" w:color="auto" w:sz="4" w:space="0"/>
              <w:right w:val="single" w:color="auto" w:sz="4" w:space="0"/>
            </w:tcBorders>
            <w:vAlign w:val="center"/>
          </w:tcPr>
          <w:p w14:paraId="654BCE22">
            <w:pPr>
              <w:snapToGrid w:val="0"/>
              <w:spacing w:beforeLines="50" w:line="300" w:lineRule="exact"/>
              <w:ind w:left="-214" w:leftChars="-67"/>
              <w:jc w:val="center"/>
              <w:rPr>
                <w:color w:val="auto"/>
                <w:kern w:val="0"/>
                <w:sz w:val="24"/>
              </w:rPr>
            </w:pPr>
            <w:r>
              <w:rPr>
                <w:color w:val="auto"/>
                <w:kern w:val="0"/>
                <w:sz w:val="24"/>
              </w:rPr>
              <w:t>实际完成</w:t>
            </w:r>
          </w:p>
          <w:p w14:paraId="5682B4C1">
            <w:pPr>
              <w:snapToGrid w:val="0"/>
              <w:spacing w:beforeLines="50" w:line="300" w:lineRule="exact"/>
              <w:ind w:left="-214" w:leftChars="-67"/>
              <w:jc w:val="center"/>
              <w:rPr>
                <w:color w:val="auto"/>
                <w:kern w:val="0"/>
                <w:sz w:val="24"/>
              </w:rPr>
            </w:pPr>
            <w:r>
              <w:rPr>
                <w:color w:val="auto"/>
                <w:kern w:val="0"/>
                <w:sz w:val="24"/>
              </w:rPr>
              <w:t>还田面积</w:t>
            </w:r>
          </w:p>
        </w:tc>
        <w:tc>
          <w:tcPr>
            <w:tcW w:w="1201" w:type="dxa"/>
            <w:tcBorders>
              <w:top w:val="single" w:color="auto" w:sz="4" w:space="0"/>
              <w:left w:val="single" w:color="auto" w:sz="4" w:space="0"/>
              <w:bottom w:val="single" w:color="auto" w:sz="4" w:space="0"/>
              <w:right w:val="single" w:color="auto" w:sz="4" w:space="0"/>
            </w:tcBorders>
            <w:vAlign w:val="center"/>
          </w:tcPr>
          <w:p w14:paraId="4E9A71B9">
            <w:pPr>
              <w:snapToGrid w:val="0"/>
              <w:jc w:val="center"/>
              <w:rPr>
                <w:color w:val="auto"/>
                <w:kern w:val="0"/>
                <w:sz w:val="24"/>
              </w:rPr>
            </w:pPr>
            <w:r>
              <w:rPr>
                <w:color w:val="auto"/>
                <w:kern w:val="0"/>
                <w:sz w:val="24"/>
              </w:rPr>
              <w:t>还田面积（亩）</w:t>
            </w:r>
          </w:p>
        </w:tc>
        <w:tc>
          <w:tcPr>
            <w:tcW w:w="6393" w:type="dxa"/>
            <w:gridSpan w:val="8"/>
            <w:tcBorders>
              <w:top w:val="single" w:color="auto" w:sz="4" w:space="0"/>
              <w:left w:val="single" w:color="auto" w:sz="4" w:space="0"/>
              <w:bottom w:val="single" w:color="auto" w:sz="4" w:space="0"/>
              <w:right w:val="single" w:color="auto" w:sz="4" w:space="0"/>
            </w:tcBorders>
            <w:vAlign w:val="center"/>
          </w:tcPr>
          <w:p w14:paraId="3BA6692E">
            <w:pPr>
              <w:snapToGrid w:val="0"/>
              <w:spacing w:line="590" w:lineRule="exact"/>
              <w:jc w:val="center"/>
              <w:rPr>
                <w:color w:val="auto"/>
                <w:kern w:val="0"/>
                <w:sz w:val="24"/>
              </w:rPr>
            </w:pPr>
            <w:r>
              <w:rPr>
                <w:color w:val="auto"/>
                <w:kern w:val="0"/>
                <w:sz w:val="24"/>
              </w:rPr>
              <w:t>□夏季、□秋季：       亩</w:t>
            </w:r>
          </w:p>
        </w:tc>
      </w:tr>
      <w:tr w14:paraId="3132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098E24B5">
            <w:pPr>
              <w:widowControl/>
              <w:jc w:val="left"/>
              <w:rPr>
                <w:color w:val="auto"/>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601E7BE4">
            <w:pPr>
              <w:snapToGrid w:val="0"/>
              <w:jc w:val="center"/>
              <w:rPr>
                <w:color w:val="auto"/>
                <w:kern w:val="0"/>
                <w:sz w:val="24"/>
              </w:rPr>
            </w:pPr>
            <w:r>
              <w:rPr>
                <w:color w:val="auto"/>
                <w:kern w:val="0"/>
                <w:sz w:val="24"/>
              </w:rPr>
              <w:t>还田机械</w:t>
            </w:r>
          </w:p>
        </w:tc>
        <w:tc>
          <w:tcPr>
            <w:tcW w:w="3402" w:type="dxa"/>
            <w:gridSpan w:val="5"/>
            <w:tcBorders>
              <w:top w:val="single" w:color="auto" w:sz="4" w:space="0"/>
              <w:left w:val="single" w:color="auto" w:sz="4" w:space="0"/>
              <w:bottom w:val="single" w:color="auto" w:sz="4" w:space="0"/>
              <w:right w:val="single" w:color="auto" w:sz="4" w:space="0"/>
            </w:tcBorders>
            <w:vAlign w:val="center"/>
          </w:tcPr>
          <w:p w14:paraId="429B3C89">
            <w:pPr>
              <w:snapToGrid w:val="0"/>
              <w:spacing w:line="590" w:lineRule="exact"/>
              <w:rPr>
                <w:color w:val="auto"/>
                <w:kern w:val="0"/>
                <w:sz w:val="24"/>
              </w:rPr>
            </w:pPr>
            <w:r>
              <w:rPr>
                <w:color w:val="auto"/>
                <w:kern w:val="0"/>
                <w:sz w:val="24"/>
              </w:rPr>
              <w:t>品牌型号：      号牌：</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0BB0C74">
            <w:pPr>
              <w:snapToGrid w:val="0"/>
              <w:spacing w:line="590" w:lineRule="exact"/>
              <w:rPr>
                <w:color w:val="auto"/>
                <w:kern w:val="0"/>
                <w:sz w:val="24"/>
              </w:rPr>
            </w:pPr>
            <w:r>
              <w:rPr>
                <w:color w:val="auto"/>
                <w:kern w:val="0"/>
                <w:sz w:val="24"/>
              </w:rPr>
              <w:t>机手姓名</w:t>
            </w:r>
          </w:p>
          <w:p w14:paraId="4E5B5087">
            <w:pPr>
              <w:snapToGrid w:val="0"/>
              <w:spacing w:line="590" w:lineRule="exact"/>
              <w:rPr>
                <w:color w:val="auto"/>
                <w:kern w:val="0"/>
                <w:sz w:val="24"/>
              </w:rPr>
            </w:pPr>
            <w:r>
              <w:rPr>
                <w:color w:val="auto"/>
                <w:kern w:val="0"/>
                <w:sz w:val="24"/>
              </w:rPr>
              <w:t>及电话</w:t>
            </w:r>
          </w:p>
        </w:tc>
        <w:tc>
          <w:tcPr>
            <w:tcW w:w="1574" w:type="dxa"/>
            <w:tcBorders>
              <w:top w:val="single" w:color="auto" w:sz="4" w:space="0"/>
              <w:left w:val="single" w:color="auto" w:sz="4" w:space="0"/>
              <w:bottom w:val="single" w:color="auto" w:sz="4" w:space="0"/>
              <w:right w:val="single" w:color="auto" w:sz="4" w:space="0"/>
            </w:tcBorders>
            <w:vAlign w:val="center"/>
          </w:tcPr>
          <w:p w14:paraId="709DAB1E">
            <w:pPr>
              <w:snapToGrid w:val="0"/>
              <w:spacing w:line="590" w:lineRule="exact"/>
              <w:ind w:left="87"/>
              <w:rPr>
                <w:color w:val="auto"/>
                <w:kern w:val="0"/>
                <w:sz w:val="24"/>
              </w:rPr>
            </w:pPr>
          </w:p>
        </w:tc>
      </w:tr>
      <w:tr w14:paraId="7149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4C1667CD">
            <w:pPr>
              <w:widowControl/>
              <w:jc w:val="left"/>
              <w:rPr>
                <w:color w:val="auto"/>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14:paraId="0CDBF2E3">
            <w:pPr>
              <w:snapToGrid w:val="0"/>
              <w:spacing w:line="590" w:lineRule="exact"/>
              <w:jc w:val="center"/>
              <w:rPr>
                <w:color w:val="auto"/>
                <w:kern w:val="0"/>
                <w:sz w:val="24"/>
              </w:rPr>
            </w:pPr>
            <w:r>
              <w:rPr>
                <w:color w:val="auto"/>
                <w:kern w:val="0"/>
                <w:sz w:val="24"/>
              </w:rPr>
              <w:t>机具：</w:t>
            </w:r>
          </w:p>
        </w:tc>
        <w:tc>
          <w:tcPr>
            <w:tcW w:w="6393" w:type="dxa"/>
            <w:gridSpan w:val="8"/>
            <w:tcBorders>
              <w:top w:val="single" w:color="auto" w:sz="4" w:space="0"/>
              <w:left w:val="single" w:color="auto" w:sz="4" w:space="0"/>
              <w:bottom w:val="single" w:color="auto" w:sz="4" w:space="0"/>
              <w:right w:val="single" w:color="auto" w:sz="4" w:space="0"/>
            </w:tcBorders>
            <w:vAlign w:val="center"/>
          </w:tcPr>
          <w:p w14:paraId="0D2E0DFB">
            <w:pPr>
              <w:snapToGrid w:val="0"/>
              <w:spacing w:line="590" w:lineRule="exact"/>
              <w:jc w:val="left"/>
              <w:rPr>
                <w:color w:val="auto"/>
                <w:kern w:val="0"/>
                <w:sz w:val="24"/>
              </w:rPr>
            </w:pPr>
            <w:r>
              <w:rPr>
                <w:color w:val="auto"/>
                <w:kern w:val="0"/>
                <w:sz w:val="24"/>
              </w:rPr>
              <w:t>□旋耕机、□反旋灭茬机、□秸秆还田机、□铧犁、□犁旋一体机、□埋茬耕整机、□其他：</w:t>
            </w:r>
          </w:p>
        </w:tc>
      </w:tr>
      <w:tr w14:paraId="2C2A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66" w:type="dxa"/>
            <w:tcBorders>
              <w:top w:val="single" w:color="auto" w:sz="4" w:space="0"/>
              <w:left w:val="single" w:color="auto" w:sz="4" w:space="0"/>
              <w:bottom w:val="single" w:color="auto" w:sz="4" w:space="0"/>
              <w:right w:val="single" w:color="auto" w:sz="4" w:space="0"/>
            </w:tcBorders>
            <w:vAlign w:val="center"/>
          </w:tcPr>
          <w:p w14:paraId="3379316D">
            <w:pPr>
              <w:snapToGrid w:val="0"/>
              <w:jc w:val="center"/>
              <w:rPr>
                <w:color w:val="auto"/>
                <w:kern w:val="0"/>
                <w:sz w:val="24"/>
              </w:rPr>
            </w:pPr>
            <w:r>
              <w:rPr>
                <w:color w:val="auto"/>
                <w:kern w:val="0"/>
                <w:sz w:val="24"/>
              </w:rPr>
              <w:t>申请作业</w:t>
            </w:r>
          </w:p>
          <w:p w14:paraId="76A010B1">
            <w:pPr>
              <w:snapToGrid w:val="0"/>
              <w:jc w:val="center"/>
              <w:rPr>
                <w:color w:val="auto"/>
                <w:kern w:val="0"/>
                <w:sz w:val="24"/>
              </w:rPr>
            </w:pPr>
            <w:r>
              <w:rPr>
                <w:color w:val="auto"/>
                <w:kern w:val="0"/>
                <w:sz w:val="24"/>
              </w:rPr>
              <w:t>补助金额</w:t>
            </w:r>
          </w:p>
        </w:tc>
        <w:tc>
          <w:tcPr>
            <w:tcW w:w="7594" w:type="dxa"/>
            <w:gridSpan w:val="9"/>
            <w:tcBorders>
              <w:top w:val="single" w:color="auto" w:sz="4" w:space="0"/>
              <w:left w:val="single" w:color="auto" w:sz="4" w:space="0"/>
              <w:bottom w:val="single" w:color="auto" w:sz="4" w:space="0"/>
              <w:right w:val="single" w:color="auto" w:sz="4" w:space="0"/>
            </w:tcBorders>
            <w:vAlign w:val="center"/>
          </w:tcPr>
          <w:p w14:paraId="61C69C4C">
            <w:pPr>
              <w:snapToGrid w:val="0"/>
              <w:rPr>
                <w:color w:val="auto"/>
                <w:kern w:val="0"/>
                <w:sz w:val="24"/>
              </w:rPr>
            </w:pPr>
            <w:r>
              <w:rPr>
                <w:color w:val="auto"/>
                <w:kern w:val="0"/>
                <w:sz w:val="24"/>
              </w:rPr>
              <w:t>按每亩补助25元，申请作业补助资金       元。</w:t>
            </w:r>
          </w:p>
        </w:tc>
      </w:tr>
      <w:tr w14:paraId="6F59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jc w:val="center"/>
        </w:trPr>
        <w:tc>
          <w:tcPr>
            <w:tcW w:w="9160" w:type="dxa"/>
            <w:gridSpan w:val="10"/>
            <w:tcBorders>
              <w:top w:val="single" w:color="auto" w:sz="4" w:space="0"/>
              <w:left w:val="single" w:color="auto" w:sz="4" w:space="0"/>
              <w:bottom w:val="single" w:color="auto" w:sz="4" w:space="0"/>
              <w:right w:val="single" w:color="auto" w:sz="4" w:space="0"/>
            </w:tcBorders>
          </w:tcPr>
          <w:p w14:paraId="3CEA231C">
            <w:pPr>
              <w:snapToGrid w:val="0"/>
              <w:spacing w:line="590" w:lineRule="exact"/>
              <w:ind w:firstLine="480" w:firstLineChars="200"/>
              <w:rPr>
                <w:color w:val="auto"/>
                <w:kern w:val="0"/>
                <w:sz w:val="24"/>
              </w:rPr>
            </w:pPr>
            <w:r>
              <w:rPr>
                <w:color w:val="auto"/>
                <w:kern w:val="0"/>
                <w:sz w:val="24"/>
              </w:rPr>
              <w:t>以上情况属实，如有不实，自负其责。</w:t>
            </w:r>
          </w:p>
          <w:p w14:paraId="61AF724A">
            <w:pPr>
              <w:snapToGrid w:val="0"/>
              <w:spacing w:line="590" w:lineRule="exact"/>
              <w:ind w:firstLine="482" w:firstLineChars="200"/>
              <w:rPr>
                <w:color w:val="auto"/>
                <w:kern w:val="0"/>
                <w:sz w:val="24"/>
              </w:rPr>
            </w:pPr>
            <w:r>
              <w:rPr>
                <w:b/>
                <w:color w:val="auto"/>
                <w:kern w:val="0"/>
                <w:sz w:val="24"/>
              </w:rPr>
              <w:t>有弄虚作假行为的将取消两年内作业补助资格。</w:t>
            </w:r>
          </w:p>
          <w:p w14:paraId="329F10E7">
            <w:pPr>
              <w:snapToGrid w:val="0"/>
              <w:spacing w:line="590" w:lineRule="exact"/>
              <w:ind w:firstLine="4327" w:firstLineChars="1803"/>
              <w:rPr>
                <w:color w:val="auto"/>
                <w:kern w:val="0"/>
                <w:sz w:val="24"/>
              </w:rPr>
            </w:pPr>
            <w:r>
              <w:rPr>
                <w:color w:val="auto"/>
                <w:kern w:val="0"/>
                <w:sz w:val="24"/>
              </w:rPr>
              <w:t>补助对象（签字或盖章）：</w:t>
            </w:r>
          </w:p>
          <w:p w14:paraId="7406CAD8">
            <w:pPr>
              <w:snapToGrid w:val="0"/>
              <w:spacing w:line="590" w:lineRule="exact"/>
              <w:ind w:right="420"/>
              <w:jc w:val="center"/>
              <w:rPr>
                <w:color w:val="auto"/>
                <w:kern w:val="0"/>
                <w:sz w:val="24"/>
              </w:rPr>
            </w:pPr>
            <w:r>
              <w:rPr>
                <w:color w:val="auto"/>
                <w:kern w:val="0"/>
                <w:sz w:val="24"/>
              </w:rPr>
              <w:t xml:space="preserve">                                                     年     月     日</w:t>
            </w:r>
          </w:p>
        </w:tc>
      </w:tr>
    </w:tbl>
    <w:p w14:paraId="734DDEA4">
      <w:pPr>
        <w:snapToGrid w:val="0"/>
        <w:spacing w:beforeLines="50" w:line="300" w:lineRule="exact"/>
        <w:ind w:left="-214" w:leftChars="-67"/>
        <w:rPr>
          <w:color w:val="auto"/>
          <w:kern w:val="0"/>
          <w:sz w:val="24"/>
        </w:rPr>
      </w:pPr>
      <w:r>
        <w:rPr>
          <w:color w:val="auto"/>
          <w:kern w:val="0"/>
          <w:sz w:val="24"/>
        </w:rPr>
        <w:t>注：1.本表一式1份，补助面积到小数点后一位，镇（街道）留存。</w:t>
      </w:r>
    </w:p>
    <w:p w14:paraId="4B9B8AF0">
      <w:pPr>
        <w:spacing w:line="300" w:lineRule="exact"/>
        <w:ind w:firstLine="324" w:firstLineChars="135"/>
        <w:rPr>
          <w:color w:val="auto"/>
          <w:kern w:val="0"/>
          <w:sz w:val="24"/>
        </w:rPr>
      </w:pPr>
      <w:r>
        <w:rPr>
          <w:color w:val="auto"/>
          <w:kern w:val="0"/>
          <w:sz w:val="24"/>
        </w:rPr>
        <w:t>2.本表分夏、秋两季分别申请填报，在方框勾选。</w:t>
      </w:r>
    </w:p>
    <w:p w14:paraId="7821EBB6">
      <w:pPr>
        <w:spacing w:line="300" w:lineRule="exact"/>
        <w:ind w:firstLine="324" w:firstLineChars="135"/>
        <w:rPr>
          <w:rFonts w:eastAsia="黑体"/>
          <w:color w:val="auto"/>
          <w:kern w:val="0"/>
        </w:rPr>
      </w:pPr>
      <w:r>
        <w:rPr>
          <w:color w:val="auto"/>
          <w:kern w:val="0"/>
          <w:sz w:val="24"/>
        </w:rPr>
        <w:t>3.本表供已完成还田且还田面积</w:t>
      </w:r>
      <w:r>
        <w:rPr>
          <w:rFonts w:hint="eastAsia"/>
          <w:color w:val="auto"/>
          <w:kern w:val="0"/>
          <w:sz w:val="24"/>
          <w:lang w:val="en-US" w:eastAsia="zh-CN"/>
        </w:rPr>
        <w:t>2</w:t>
      </w:r>
      <w:r>
        <w:rPr>
          <w:color w:val="auto"/>
          <w:kern w:val="0"/>
          <w:sz w:val="24"/>
        </w:rPr>
        <w:t>0亩及以上的实际种植户使用，必须本人填写，否则不予补助。</w:t>
      </w:r>
    </w:p>
    <w:p w14:paraId="4B45E079">
      <w:pPr>
        <w:widowControl/>
        <w:jc w:val="both"/>
        <w:rPr>
          <w:rFonts w:eastAsia="黑体"/>
          <w:color w:val="auto"/>
          <w:kern w:val="0"/>
        </w:rPr>
      </w:pPr>
    </w:p>
    <w:p w14:paraId="6FBB8255">
      <w:pPr>
        <w:widowControl/>
        <w:jc w:val="both"/>
        <w:rPr>
          <w:rFonts w:hint="default" w:eastAsia="黑体"/>
          <w:color w:val="auto"/>
          <w:kern w:val="0"/>
          <w:lang w:val="en-US" w:eastAsia="zh-CN"/>
        </w:rPr>
      </w:pPr>
      <w:r>
        <w:rPr>
          <w:rFonts w:eastAsia="黑体"/>
          <w:color w:val="auto"/>
          <w:kern w:val="0"/>
        </w:rPr>
        <w:t>附</w:t>
      </w:r>
      <w:r>
        <w:rPr>
          <w:rFonts w:hint="eastAsia" w:eastAsia="黑体"/>
          <w:color w:val="auto"/>
          <w:kern w:val="0"/>
          <w:lang w:val="en-US" w:eastAsia="zh-CN"/>
        </w:rPr>
        <w:t>表3</w:t>
      </w:r>
    </w:p>
    <w:p w14:paraId="0E7286C9">
      <w:pPr>
        <w:widowControl/>
        <w:jc w:val="center"/>
        <w:rPr>
          <w:rFonts w:hint="default" w:eastAsia="方正小标宋_GBK"/>
          <w:bCs/>
          <w:color w:val="auto"/>
          <w:sz w:val="44"/>
          <w:szCs w:val="44"/>
        </w:rPr>
      </w:pPr>
      <w:r>
        <w:rPr>
          <w:rFonts w:hint="default" w:eastAsia="方正小标宋_GBK"/>
          <w:bCs/>
          <w:color w:val="auto"/>
          <w:sz w:val="44"/>
          <w:szCs w:val="44"/>
        </w:rPr>
        <w:t>秸秆机械化还田作业补助村级</w:t>
      </w:r>
      <w:r>
        <w:rPr>
          <w:rFonts w:hint="default" w:eastAsia="方正小标宋_GBK"/>
          <w:bCs/>
          <w:color w:val="auto"/>
          <w:sz w:val="44"/>
          <w:szCs w:val="44"/>
          <w:lang w:val="en-US" w:eastAsia="zh-CN"/>
        </w:rPr>
        <w:t>(村组干部)申报</w:t>
      </w:r>
      <w:r>
        <w:rPr>
          <w:rFonts w:hint="default" w:eastAsia="方正小标宋_GBK"/>
          <w:bCs/>
          <w:color w:val="auto"/>
          <w:sz w:val="44"/>
          <w:szCs w:val="44"/>
        </w:rPr>
        <w:t>确认</w:t>
      </w:r>
      <w:r>
        <w:rPr>
          <w:rFonts w:hint="default" w:eastAsia="方正小标宋_GBK"/>
          <w:bCs/>
          <w:color w:val="auto"/>
          <w:sz w:val="44"/>
          <w:szCs w:val="44"/>
          <w:lang w:eastAsia="zh-CN"/>
        </w:rPr>
        <w:t>统计专用</w:t>
      </w:r>
      <w:r>
        <w:rPr>
          <w:rFonts w:hint="default" w:eastAsia="方正小标宋_GBK"/>
          <w:bCs/>
          <w:color w:val="auto"/>
          <w:sz w:val="44"/>
          <w:szCs w:val="44"/>
        </w:rPr>
        <w:t>表</w:t>
      </w:r>
    </w:p>
    <w:p w14:paraId="32930F05">
      <w:pPr>
        <w:snapToGrid w:val="0"/>
        <w:spacing w:after="287" w:line="590" w:lineRule="exact"/>
        <w:rPr>
          <w:rFonts w:hint="default" w:ascii="Times New Roman" w:hAnsi="Times New Roman" w:eastAsia="方正楷体_GBK" w:cs="Times New Roman"/>
          <w:b/>
          <w:bCs/>
          <w:color w:val="auto"/>
          <w:kern w:val="0"/>
          <w:szCs w:val="21"/>
        </w:rPr>
      </w:pPr>
      <w:r>
        <w:rPr>
          <w:rFonts w:hint="default" w:ascii="Times New Roman" w:hAnsi="Times New Roman" w:eastAsia="方正楷体_GBK" w:cs="Times New Roman"/>
          <w:color w:val="auto"/>
          <w:kern w:val="0"/>
          <w:sz w:val="28"/>
          <w:szCs w:val="28"/>
          <w:u w:val="single"/>
        </w:rPr>
        <w:t xml:space="preserve">          </w:t>
      </w:r>
      <w:r>
        <w:rPr>
          <w:rFonts w:hint="default" w:ascii="Times New Roman" w:hAnsi="Times New Roman" w:eastAsia="方正楷体_GBK" w:cs="Times New Roman"/>
          <w:color w:val="auto"/>
          <w:kern w:val="0"/>
          <w:sz w:val="28"/>
          <w:szCs w:val="28"/>
        </w:rPr>
        <w:t>乡镇</w:t>
      </w:r>
      <w:r>
        <w:rPr>
          <w:rFonts w:hint="default" w:ascii="Times New Roman" w:hAnsi="Times New Roman" w:eastAsia="方正楷体_GBK" w:cs="Times New Roman"/>
          <w:color w:val="auto"/>
          <w:kern w:val="0"/>
          <w:sz w:val="28"/>
          <w:szCs w:val="28"/>
          <w:u w:val="single"/>
        </w:rPr>
        <w:t xml:space="preserve">          </w:t>
      </w:r>
      <w:r>
        <w:rPr>
          <w:rFonts w:hint="default" w:ascii="Times New Roman" w:hAnsi="Times New Roman" w:eastAsia="方正楷体_GBK" w:cs="Times New Roman"/>
          <w:color w:val="auto"/>
          <w:kern w:val="0"/>
          <w:sz w:val="28"/>
          <w:szCs w:val="28"/>
        </w:rPr>
        <w:t xml:space="preserve">村 </w:t>
      </w:r>
      <w:r>
        <w:rPr>
          <w:rFonts w:hint="default" w:ascii="Times New Roman" w:hAnsi="Times New Roman" w:eastAsia="方正楷体_GBK" w:cs="Times New Roman"/>
          <w:color w:val="auto"/>
          <w:kern w:val="0"/>
          <w:szCs w:val="21"/>
        </w:rPr>
        <w:t xml:space="preserve">                       </w:t>
      </w:r>
    </w:p>
    <w:tbl>
      <w:tblPr>
        <w:tblStyle w:val="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560"/>
        <w:gridCol w:w="975"/>
        <w:gridCol w:w="1185"/>
        <w:gridCol w:w="930"/>
        <w:gridCol w:w="1059"/>
        <w:gridCol w:w="1221"/>
        <w:gridCol w:w="1215"/>
        <w:gridCol w:w="1216"/>
      </w:tblGrid>
      <w:tr w14:paraId="328C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493" w:type="dxa"/>
            <w:noWrap w:val="0"/>
            <w:vAlign w:val="center"/>
          </w:tcPr>
          <w:p w14:paraId="0F26574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eastAsia="zh-CN" w:bidi="ar-SA"/>
              </w:rPr>
            </w:pPr>
            <w:r>
              <w:rPr>
                <w:rFonts w:hint="default" w:ascii="Times New Roman" w:hAnsi="Times New Roman" w:eastAsia="方正黑体_GBK" w:cs="Times New Roman"/>
                <w:color w:val="auto"/>
                <w:kern w:val="0"/>
                <w:sz w:val="24"/>
                <w:szCs w:val="24"/>
                <w:lang w:eastAsia="zh-CN" w:bidi="ar-SA"/>
              </w:rPr>
              <w:t>类别</w:t>
            </w:r>
          </w:p>
        </w:tc>
        <w:tc>
          <w:tcPr>
            <w:tcW w:w="560" w:type="dxa"/>
            <w:noWrap w:val="0"/>
            <w:vAlign w:val="center"/>
          </w:tcPr>
          <w:p w14:paraId="6272679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eastAsia="zh-CN" w:bidi="ar-SA"/>
              </w:rPr>
              <w:t>姓名</w:t>
            </w:r>
          </w:p>
        </w:tc>
        <w:tc>
          <w:tcPr>
            <w:tcW w:w="975" w:type="dxa"/>
            <w:noWrap w:val="0"/>
            <w:vAlign w:val="center"/>
          </w:tcPr>
          <w:p w14:paraId="57CBC17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spacing w:val="-10"/>
                <w:kern w:val="0"/>
                <w:sz w:val="24"/>
                <w:szCs w:val="24"/>
                <w:lang w:bidi="ar-SA"/>
              </w:rPr>
            </w:pPr>
            <w:r>
              <w:rPr>
                <w:rFonts w:hint="default" w:ascii="Times New Roman" w:hAnsi="Times New Roman" w:eastAsia="方正黑体_GBK" w:cs="Times New Roman"/>
                <w:color w:val="auto"/>
                <w:kern w:val="0"/>
                <w:sz w:val="24"/>
                <w:szCs w:val="24"/>
                <w:lang w:eastAsia="zh-CN" w:bidi="ar-SA"/>
              </w:rPr>
              <w:t>申报</w:t>
            </w:r>
            <w:r>
              <w:rPr>
                <w:rFonts w:hint="default" w:ascii="Times New Roman" w:hAnsi="Times New Roman" w:eastAsia="方正黑体_GBK" w:cs="Times New Roman"/>
                <w:color w:val="auto"/>
                <w:kern w:val="0"/>
                <w:sz w:val="24"/>
                <w:szCs w:val="24"/>
                <w:lang w:bidi="ar-SA"/>
              </w:rPr>
              <w:t>面积（亩）</w:t>
            </w:r>
          </w:p>
        </w:tc>
        <w:tc>
          <w:tcPr>
            <w:tcW w:w="1185" w:type="dxa"/>
            <w:noWrap w:val="0"/>
            <w:vAlign w:val="center"/>
          </w:tcPr>
          <w:p w14:paraId="01AB333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bidi="ar-SA"/>
              </w:rPr>
              <w:t>补助标准</w:t>
            </w:r>
          </w:p>
          <w:p w14:paraId="6F2FBAE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bidi="ar-SA"/>
              </w:rPr>
              <w:t>（元/亩）</w:t>
            </w:r>
          </w:p>
        </w:tc>
        <w:tc>
          <w:tcPr>
            <w:tcW w:w="930" w:type="dxa"/>
            <w:noWrap w:val="0"/>
            <w:vAlign w:val="center"/>
          </w:tcPr>
          <w:p w14:paraId="5CE3462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bidi="ar-SA"/>
              </w:rPr>
              <w:t>补助金额（元）</w:t>
            </w:r>
          </w:p>
        </w:tc>
        <w:tc>
          <w:tcPr>
            <w:tcW w:w="1059" w:type="dxa"/>
            <w:noWrap w:val="0"/>
            <w:vAlign w:val="center"/>
          </w:tcPr>
          <w:p w14:paraId="482C3B2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eastAsia="zh-CN" w:bidi="ar-SA"/>
              </w:rPr>
            </w:pPr>
            <w:r>
              <w:rPr>
                <w:rFonts w:hint="default" w:ascii="Times New Roman" w:hAnsi="Times New Roman" w:eastAsia="方正黑体_GBK" w:cs="Times New Roman"/>
                <w:color w:val="auto"/>
                <w:kern w:val="0"/>
                <w:sz w:val="24"/>
                <w:szCs w:val="24"/>
                <w:lang w:val="en-US" w:eastAsia="zh-CN" w:bidi="ar-SA"/>
              </w:rPr>
              <w:t>一</w:t>
            </w:r>
            <w:r>
              <w:rPr>
                <w:rFonts w:hint="eastAsia" w:eastAsia="方正黑体_GBK" w:cs="Times New Roman"/>
                <w:color w:val="auto"/>
                <w:kern w:val="0"/>
                <w:sz w:val="24"/>
                <w:szCs w:val="24"/>
                <w:lang w:val="en-US" w:eastAsia="zh-CN" w:bidi="ar-SA"/>
              </w:rPr>
              <w:t>卡</w:t>
            </w:r>
            <w:r>
              <w:rPr>
                <w:rFonts w:hint="default" w:ascii="Times New Roman" w:hAnsi="Times New Roman" w:eastAsia="方正黑体_GBK" w:cs="Times New Roman"/>
                <w:color w:val="auto"/>
                <w:kern w:val="0"/>
                <w:sz w:val="24"/>
                <w:szCs w:val="24"/>
                <w:lang w:val="en-US" w:eastAsia="zh-CN" w:bidi="ar-SA"/>
              </w:rPr>
              <w:t xml:space="preserve">通账号 </w:t>
            </w:r>
          </w:p>
          <w:p w14:paraId="2E2996D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eastAsia" w:ascii="Times New Roman" w:hAnsi="Times New Roman" w:eastAsia="方正黑体_GBK" w:cs="Times New Roman"/>
                <w:color w:val="auto"/>
                <w:kern w:val="0"/>
                <w:sz w:val="24"/>
                <w:szCs w:val="24"/>
                <w:lang w:val="en-US" w:eastAsia="zh-CN" w:bidi="ar-SA"/>
              </w:rPr>
              <w:t>（或银行账号）</w:t>
            </w:r>
          </w:p>
        </w:tc>
        <w:tc>
          <w:tcPr>
            <w:tcW w:w="1221" w:type="dxa"/>
            <w:noWrap w:val="0"/>
            <w:vAlign w:val="center"/>
          </w:tcPr>
          <w:p w14:paraId="2A31291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eastAsia="zh-CN" w:bidi="ar-SA"/>
              </w:rPr>
            </w:pPr>
            <w:r>
              <w:rPr>
                <w:rFonts w:hint="default" w:ascii="Times New Roman" w:hAnsi="Times New Roman" w:eastAsia="方正黑体_GBK" w:cs="Times New Roman"/>
                <w:color w:val="auto"/>
                <w:kern w:val="0"/>
                <w:sz w:val="24"/>
                <w:szCs w:val="24"/>
                <w:lang w:eastAsia="zh-CN" w:bidi="ar-SA"/>
              </w:rPr>
              <w:t>身份证号</w:t>
            </w:r>
          </w:p>
        </w:tc>
        <w:tc>
          <w:tcPr>
            <w:tcW w:w="1215" w:type="dxa"/>
            <w:noWrap w:val="0"/>
            <w:vAlign w:val="center"/>
          </w:tcPr>
          <w:p w14:paraId="7C5F757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bidi="ar-SA"/>
              </w:rPr>
              <w:t>补助对象</w:t>
            </w:r>
          </w:p>
          <w:p w14:paraId="08901A5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bidi="ar-SA"/>
              </w:rPr>
              <w:t>签字</w:t>
            </w:r>
          </w:p>
        </w:tc>
        <w:tc>
          <w:tcPr>
            <w:tcW w:w="1216" w:type="dxa"/>
            <w:noWrap w:val="0"/>
            <w:vAlign w:val="center"/>
          </w:tcPr>
          <w:p w14:paraId="098E0BC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bidi="ar-SA"/>
              </w:rPr>
            </w:pPr>
            <w:r>
              <w:rPr>
                <w:rFonts w:hint="default" w:ascii="Times New Roman" w:hAnsi="Times New Roman" w:eastAsia="方正黑体_GBK" w:cs="Times New Roman"/>
                <w:color w:val="auto"/>
                <w:kern w:val="0"/>
                <w:sz w:val="24"/>
                <w:szCs w:val="24"/>
                <w:lang w:bidi="ar-SA"/>
              </w:rPr>
              <w:t>补助对象</w:t>
            </w:r>
          </w:p>
          <w:p w14:paraId="4E276C2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黑体_GBK" w:cs="Times New Roman"/>
                <w:color w:val="auto"/>
                <w:kern w:val="0"/>
                <w:sz w:val="24"/>
                <w:szCs w:val="24"/>
                <w:lang w:eastAsia="zh-CN" w:bidi="ar-SA"/>
              </w:rPr>
            </w:pPr>
            <w:r>
              <w:rPr>
                <w:rFonts w:hint="default" w:ascii="Times New Roman" w:hAnsi="Times New Roman" w:eastAsia="方正黑体_GBK" w:cs="Times New Roman"/>
                <w:color w:val="auto"/>
                <w:kern w:val="0"/>
                <w:sz w:val="24"/>
                <w:szCs w:val="24"/>
                <w:lang w:bidi="ar-SA"/>
              </w:rPr>
              <w:t>联系电话</w:t>
            </w:r>
          </w:p>
        </w:tc>
      </w:tr>
      <w:tr w14:paraId="1D31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4103310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b/>
                <w:bCs/>
                <w:color w:val="auto"/>
                <w:kern w:val="0"/>
                <w:sz w:val="24"/>
                <w:szCs w:val="24"/>
                <w:lang w:eastAsia="zh-CN" w:bidi="ar-SA"/>
              </w:rPr>
              <w:t>村民组长</w:t>
            </w:r>
          </w:p>
        </w:tc>
        <w:tc>
          <w:tcPr>
            <w:tcW w:w="560" w:type="dxa"/>
            <w:noWrap w:val="0"/>
            <w:vAlign w:val="top"/>
          </w:tcPr>
          <w:p w14:paraId="03ED60C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7682B48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3C338DE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0E1B849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3C9502F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2DDB120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47F523B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79376D7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6F3B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63D1F46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eastAsia="zh-CN" w:bidi="ar-SA"/>
              </w:rPr>
              <w:t>一组</w:t>
            </w:r>
          </w:p>
        </w:tc>
        <w:tc>
          <w:tcPr>
            <w:tcW w:w="560" w:type="dxa"/>
            <w:noWrap w:val="0"/>
            <w:vAlign w:val="top"/>
          </w:tcPr>
          <w:p w14:paraId="38010A3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0A66FA5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66E9F4A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64D9470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1A9272D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3769883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3FA6419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5179F91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0765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3028865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eastAsia="zh-CN" w:bidi="ar-SA"/>
              </w:rPr>
              <w:t>二组</w:t>
            </w:r>
          </w:p>
        </w:tc>
        <w:tc>
          <w:tcPr>
            <w:tcW w:w="560" w:type="dxa"/>
            <w:noWrap w:val="0"/>
            <w:vAlign w:val="top"/>
          </w:tcPr>
          <w:p w14:paraId="630505C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47A7CB8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5697D46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070C088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1B3DDBB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0AB4667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2BF28AF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1DB04CB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4CC2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3CC1DEF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r>
              <w:rPr>
                <w:rFonts w:hint="default" w:ascii="Times New Roman" w:hAnsi="Times New Roman" w:eastAsia="方正仿宋_GBK" w:cs="Times New Roman"/>
                <w:color w:val="auto"/>
                <w:kern w:val="0"/>
                <w:sz w:val="24"/>
                <w:szCs w:val="24"/>
                <w:lang w:bidi="ar-SA"/>
              </w:rPr>
              <w:t>…</w:t>
            </w:r>
          </w:p>
        </w:tc>
        <w:tc>
          <w:tcPr>
            <w:tcW w:w="560" w:type="dxa"/>
            <w:noWrap w:val="0"/>
            <w:vAlign w:val="top"/>
          </w:tcPr>
          <w:p w14:paraId="777BB7B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1F40E94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2EA4DDB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2A5E468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3FFACFB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3775C87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7A62C3C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7B92437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7218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0FCE8E7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b/>
                <w:bCs/>
                <w:color w:val="auto"/>
                <w:kern w:val="0"/>
                <w:sz w:val="24"/>
                <w:szCs w:val="24"/>
                <w:lang w:eastAsia="zh-CN" w:bidi="ar-SA"/>
              </w:rPr>
            </w:pPr>
            <w:r>
              <w:rPr>
                <w:rFonts w:hint="default" w:ascii="Times New Roman" w:hAnsi="Times New Roman" w:eastAsia="方正仿宋_GBK" w:cs="Times New Roman"/>
                <w:b/>
                <w:bCs/>
                <w:color w:val="auto"/>
                <w:kern w:val="0"/>
                <w:sz w:val="24"/>
                <w:szCs w:val="24"/>
                <w:lang w:eastAsia="zh-CN" w:bidi="ar-SA"/>
              </w:rPr>
              <w:t>村委会</w:t>
            </w:r>
          </w:p>
        </w:tc>
        <w:tc>
          <w:tcPr>
            <w:tcW w:w="560" w:type="dxa"/>
            <w:noWrap w:val="0"/>
            <w:vAlign w:val="top"/>
          </w:tcPr>
          <w:p w14:paraId="306B575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4B4B820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4879434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4A1CF84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5D75C88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34CE805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24D027C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707179B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3B34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3464A2C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eastAsia="zh-CN" w:bidi="ar-SA"/>
              </w:rPr>
              <w:t>主任</w:t>
            </w:r>
          </w:p>
        </w:tc>
        <w:tc>
          <w:tcPr>
            <w:tcW w:w="560" w:type="dxa"/>
            <w:noWrap w:val="0"/>
            <w:vAlign w:val="top"/>
          </w:tcPr>
          <w:p w14:paraId="6BBFBF7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00C08D6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3DC7A44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3095309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084BDEA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07D5AAB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0B46C6E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4587709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1B56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17B4B66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eastAsia="zh-CN" w:bidi="ar-SA"/>
              </w:rPr>
              <w:t>会计</w:t>
            </w:r>
          </w:p>
        </w:tc>
        <w:tc>
          <w:tcPr>
            <w:tcW w:w="560" w:type="dxa"/>
            <w:noWrap w:val="0"/>
            <w:vAlign w:val="top"/>
          </w:tcPr>
          <w:p w14:paraId="3FB73D2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7DB6047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65E31A9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739448F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3FF8AE3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7A052F8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2634E74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779233B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5B43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5E1ADAF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r>
              <w:rPr>
                <w:rFonts w:hint="default" w:ascii="Times New Roman" w:hAnsi="Times New Roman" w:eastAsia="方正仿宋_GBK" w:cs="Times New Roman"/>
                <w:color w:val="auto"/>
                <w:kern w:val="0"/>
                <w:sz w:val="24"/>
                <w:szCs w:val="24"/>
                <w:lang w:bidi="ar-SA"/>
              </w:rPr>
              <w:t>…</w:t>
            </w:r>
          </w:p>
        </w:tc>
        <w:tc>
          <w:tcPr>
            <w:tcW w:w="560" w:type="dxa"/>
            <w:noWrap w:val="0"/>
            <w:vAlign w:val="top"/>
          </w:tcPr>
          <w:p w14:paraId="3B9DC53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077BA87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7539279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1BC1C5C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23C368B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5574B30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1D50C6D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0B74884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63F8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7EA5446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r>
              <w:rPr>
                <w:rFonts w:hint="default" w:ascii="Times New Roman" w:hAnsi="Times New Roman" w:eastAsia="方正仿宋_GBK" w:cs="Times New Roman"/>
                <w:color w:val="auto"/>
                <w:kern w:val="0"/>
                <w:sz w:val="24"/>
                <w:szCs w:val="24"/>
                <w:lang w:bidi="ar-SA"/>
              </w:rPr>
              <w:t>合计</w:t>
            </w:r>
          </w:p>
        </w:tc>
        <w:tc>
          <w:tcPr>
            <w:tcW w:w="560" w:type="dxa"/>
            <w:noWrap w:val="0"/>
            <w:vAlign w:val="top"/>
          </w:tcPr>
          <w:p w14:paraId="32FB905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75" w:type="dxa"/>
            <w:noWrap w:val="0"/>
            <w:vAlign w:val="top"/>
          </w:tcPr>
          <w:p w14:paraId="6973902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185" w:type="dxa"/>
            <w:noWrap w:val="0"/>
            <w:vAlign w:val="top"/>
          </w:tcPr>
          <w:p w14:paraId="3733155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930" w:type="dxa"/>
            <w:noWrap w:val="0"/>
            <w:vAlign w:val="top"/>
          </w:tcPr>
          <w:p w14:paraId="4DCB0C1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059" w:type="dxa"/>
            <w:noWrap w:val="0"/>
            <w:vAlign w:val="top"/>
          </w:tcPr>
          <w:p w14:paraId="4278062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21" w:type="dxa"/>
            <w:noWrap w:val="0"/>
            <w:vAlign w:val="top"/>
          </w:tcPr>
          <w:p w14:paraId="2A01D19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5" w:type="dxa"/>
            <w:noWrap w:val="0"/>
            <w:vAlign w:val="top"/>
          </w:tcPr>
          <w:p w14:paraId="48AD19C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c>
          <w:tcPr>
            <w:tcW w:w="1216" w:type="dxa"/>
            <w:noWrap w:val="0"/>
            <w:vAlign w:val="top"/>
          </w:tcPr>
          <w:p w14:paraId="543CB0B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bidi="ar-SA"/>
              </w:rPr>
            </w:pPr>
          </w:p>
        </w:tc>
      </w:tr>
      <w:tr w14:paraId="5A13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93" w:type="dxa"/>
            <w:noWrap w:val="0"/>
            <w:vAlign w:val="top"/>
          </w:tcPr>
          <w:p w14:paraId="1DF5981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eastAsia="zh-CN" w:bidi="ar-SA"/>
              </w:rPr>
              <w:t>村委会填报</w:t>
            </w:r>
          </w:p>
        </w:tc>
        <w:tc>
          <w:tcPr>
            <w:tcW w:w="8361" w:type="dxa"/>
            <w:gridSpan w:val="8"/>
            <w:noWrap w:val="0"/>
            <w:vAlign w:val="top"/>
          </w:tcPr>
          <w:p w14:paraId="0801CAA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填报人员签字</w:t>
            </w:r>
            <w:r>
              <w:rPr>
                <w:rFonts w:hint="eastAsia" w:eastAsia="方正仿宋_GBK" w:cs="Times New Roman"/>
                <w:color w:val="auto"/>
                <w:kern w:val="0"/>
                <w:sz w:val="24"/>
                <w:szCs w:val="24"/>
                <w:lang w:val="en-US" w:eastAsia="zh-CN" w:bidi="ar-SA"/>
              </w:rPr>
              <w:t>：</w:t>
            </w:r>
            <w:r>
              <w:rPr>
                <w:rFonts w:hint="default" w:ascii="Times New Roman" w:hAnsi="Times New Roman" w:eastAsia="方正仿宋_GBK" w:cs="Times New Roman"/>
                <w:color w:val="auto"/>
                <w:kern w:val="0"/>
                <w:sz w:val="24"/>
                <w:szCs w:val="24"/>
                <w:lang w:val="en-US" w:eastAsia="zh-CN" w:bidi="ar-SA"/>
              </w:rPr>
              <w:t xml:space="preserve">                           核实人员签字</w:t>
            </w:r>
            <w:r>
              <w:rPr>
                <w:rFonts w:hint="eastAsia" w:eastAsia="方正仿宋_GBK" w:cs="Times New Roman"/>
                <w:color w:val="auto"/>
                <w:kern w:val="0"/>
                <w:sz w:val="24"/>
                <w:szCs w:val="24"/>
                <w:lang w:val="en-US" w:eastAsia="zh-CN" w:bidi="ar-SA"/>
              </w:rPr>
              <w:t>：</w:t>
            </w:r>
            <w:r>
              <w:rPr>
                <w:rFonts w:hint="default" w:ascii="Times New Roman" w:hAnsi="Times New Roman" w:eastAsia="方正仿宋_GBK" w:cs="Times New Roman"/>
                <w:color w:val="auto"/>
                <w:kern w:val="0"/>
                <w:sz w:val="24"/>
                <w:szCs w:val="24"/>
                <w:lang w:val="en-US" w:eastAsia="zh-CN" w:bidi="ar-SA"/>
              </w:rPr>
              <w:t xml:space="preserve"> </w:t>
            </w:r>
          </w:p>
          <w:p w14:paraId="6D5020F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 xml:space="preserve">                       村委会盖章                  时间：年 月 日        </w:t>
            </w:r>
          </w:p>
        </w:tc>
      </w:tr>
      <w:tr w14:paraId="21D2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noWrap w:val="0"/>
            <w:vAlign w:val="top"/>
          </w:tcPr>
          <w:p w14:paraId="47870BF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eastAsia="zh-CN" w:bidi="ar-SA"/>
              </w:rPr>
            </w:pPr>
            <w:r>
              <w:rPr>
                <w:rFonts w:hint="default" w:ascii="Times New Roman" w:hAnsi="Times New Roman" w:eastAsia="方正仿宋_GBK" w:cs="Times New Roman"/>
                <w:color w:val="auto"/>
                <w:kern w:val="0"/>
                <w:sz w:val="24"/>
                <w:szCs w:val="24"/>
                <w:lang w:val="en-US" w:eastAsia="zh-CN" w:bidi="ar-SA"/>
              </w:rPr>
              <w:t>镇</w:t>
            </w:r>
            <w:r>
              <w:rPr>
                <w:rFonts w:hint="eastAsia" w:eastAsia="方正仿宋_GBK" w:cs="Times New Roman"/>
                <w:color w:val="auto"/>
                <w:kern w:val="0"/>
                <w:sz w:val="24"/>
                <w:szCs w:val="24"/>
                <w:lang w:val="en-US" w:eastAsia="zh-CN" w:bidi="ar-SA"/>
              </w:rPr>
              <w:t>街</w:t>
            </w:r>
            <w:r>
              <w:rPr>
                <w:rFonts w:hint="default" w:ascii="Times New Roman" w:hAnsi="Times New Roman" w:eastAsia="方正仿宋_GBK" w:cs="Times New Roman"/>
                <w:color w:val="auto"/>
                <w:kern w:val="0"/>
                <w:sz w:val="24"/>
                <w:szCs w:val="24"/>
                <w:lang w:eastAsia="zh-CN" w:bidi="ar-SA"/>
              </w:rPr>
              <w:t>核实</w:t>
            </w:r>
          </w:p>
        </w:tc>
        <w:tc>
          <w:tcPr>
            <w:tcW w:w="8361" w:type="dxa"/>
            <w:gridSpan w:val="8"/>
            <w:noWrap w:val="0"/>
            <w:vAlign w:val="top"/>
          </w:tcPr>
          <w:p w14:paraId="712EF52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bidi="ar-SA"/>
              </w:rPr>
              <w:t>核实人员</w:t>
            </w:r>
            <w:r>
              <w:rPr>
                <w:rFonts w:hint="default" w:ascii="Times New Roman" w:hAnsi="Times New Roman" w:eastAsia="方正仿宋_GBK" w:cs="Times New Roman"/>
                <w:color w:val="auto"/>
                <w:kern w:val="0"/>
                <w:sz w:val="24"/>
                <w:szCs w:val="24"/>
                <w:lang w:val="en-US" w:eastAsia="zh-CN" w:bidi="ar-SA"/>
              </w:rPr>
              <w:t>签字</w:t>
            </w:r>
            <w:r>
              <w:rPr>
                <w:rFonts w:hint="eastAsia" w:eastAsia="方正仿宋_GBK" w:cs="Times New Roman"/>
                <w:color w:val="auto"/>
                <w:kern w:val="0"/>
                <w:sz w:val="24"/>
                <w:szCs w:val="24"/>
                <w:lang w:val="en-US" w:eastAsia="zh-CN" w:bidi="ar-SA"/>
              </w:rPr>
              <w:t>：</w:t>
            </w:r>
            <w:r>
              <w:rPr>
                <w:rFonts w:hint="default" w:ascii="Times New Roman" w:hAnsi="Times New Roman" w:eastAsia="方正仿宋_GBK" w:cs="Times New Roman"/>
                <w:color w:val="auto"/>
                <w:kern w:val="0"/>
                <w:sz w:val="24"/>
                <w:szCs w:val="24"/>
                <w:lang w:val="en-US" w:eastAsia="zh-CN" w:bidi="ar-SA"/>
              </w:rPr>
              <w:t xml:space="preserve">                           批准签字</w:t>
            </w:r>
            <w:r>
              <w:rPr>
                <w:rFonts w:hint="eastAsia" w:eastAsia="方正仿宋_GBK" w:cs="Times New Roman"/>
                <w:color w:val="auto"/>
                <w:kern w:val="0"/>
                <w:sz w:val="24"/>
                <w:szCs w:val="24"/>
                <w:lang w:val="en-US" w:eastAsia="zh-CN" w:bidi="ar-SA"/>
              </w:rPr>
              <w:t>：</w:t>
            </w:r>
          </w:p>
          <w:p w14:paraId="71CF3B0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 xml:space="preserve">                       镇</w:t>
            </w:r>
            <w:r>
              <w:rPr>
                <w:rFonts w:hint="eastAsia" w:eastAsia="方正仿宋_GBK" w:cs="Times New Roman"/>
                <w:color w:val="auto"/>
                <w:kern w:val="0"/>
                <w:sz w:val="24"/>
                <w:szCs w:val="24"/>
                <w:lang w:val="en-US" w:eastAsia="zh-CN" w:bidi="ar-SA"/>
              </w:rPr>
              <w:t>街</w:t>
            </w:r>
            <w:r>
              <w:rPr>
                <w:rFonts w:hint="default" w:ascii="Times New Roman" w:hAnsi="Times New Roman" w:eastAsia="方正仿宋_GBK" w:cs="Times New Roman"/>
                <w:color w:val="auto"/>
                <w:kern w:val="0"/>
                <w:sz w:val="24"/>
                <w:szCs w:val="24"/>
                <w:lang w:val="en-US" w:eastAsia="zh-CN" w:bidi="ar-SA"/>
              </w:rPr>
              <w:t>盖章                时间：年 月 日</w:t>
            </w:r>
          </w:p>
        </w:tc>
      </w:tr>
    </w:tbl>
    <w:p w14:paraId="0DDE5698">
      <w:pPr>
        <w:widowControl/>
        <w:rPr>
          <w:rFonts w:eastAsia="黑体"/>
          <w:color w:val="auto"/>
          <w:kern w:val="0"/>
        </w:rPr>
      </w:pPr>
      <w:r>
        <w:rPr>
          <w:rFonts w:hint="default" w:ascii="Times New Roman" w:hAnsi="Times New Roman" w:eastAsia="方正楷体_GBK" w:cs="Times New Roman"/>
          <w:color w:val="auto"/>
          <w:kern w:val="0"/>
          <w:sz w:val="28"/>
          <w:szCs w:val="28"/>
          <w:lang w:bidi="ar-SA"/>
        </w:rPr>
        <w:t>注：</w:t>
      </w:r>
      <w:r>
        <w:rPr>
          <w:rFonts w:hint="default" w:ascii="Times New Roman" w:hAnsi="Times New Roman" w:eastAsia="方正楷体_GBK" w:cs="Times New Roman"/>
          <w:color w:val="auto"/>
          <w:kern w:val="0"/>
          <w:sz w:val="28"/>
          <w:szCs w:val="28"/>
          <w:lang w:val="en-US" w:eastAsia="zh-CN" w:bidi="ar-SA"/>
        </w:rPr>
        <w:t>1</w:t>
      </w:r>
      <w:r>
        <w:rPr>
          <w:rFonts w:hint="default" w:ascii="Times New Roman" w:hAnsi="Times New Roman" w:eastAsia="方正楷体_GBK" w:cs="Times New Roman"/>
          <w:color w:val="auto"/>
          <w:kern w:val="0"/>
          <w:sz w:val="28"/>
          <w:szCs w:val="28"/>
          <w:lang w:bidi="ar-SA"/>
        </w:rPr>
        <w:t>.</w:t>
      </w:r>
      <w:r>
        <w:rPr>
          <w:rFonts w:hint="default" w:ascii="Times New Roman" w:hAnsi="Times New Roman" w:eastAsia="方正楷体_GBK" w:cs="Times New Roman"/>
          <w:color w:val="auto"/>
          <w:kern w:val="0"/>
          <w:sz w:val="28"/>
          <w:szCs w:val="28"/>
          <w:lang w:val="en-US" w:eastAsia="zh-CN" w:bidi="ar-SA"/>
        </w:rPr>
        <w:t>20亩以上（或根据当地规定）</w:t>
      </w:r>
      <w:r>
        <w:rPr>
          <w:rFonts w:hint="default" w:ascii="Times New Roman" w:hAnsi="Times New Roman" w:eastAsia="方正楷体_GBK" w:cs="Times New Roman"/>
          <w:color w:val="auto"/>
          <w:kern w:val="0"/>
          <w:sz w:val="28"/>
          <w:szCs w:val="28"/>
          <w:lang w:bidi="ar-SA"/>
        </w:rPr>
        <w:t>必须附面积证明材料复印件，一并报乡镇政府</w:t>
      </w:r>
      <w:r>
        <w:rPr>
          <w:rFonts w:hint="default" w:ascii="Times New Roman" w:hAnsi="Times New Roman" w:eastAsia="方正楷体_GBK" w:cs="Times New Roman"/>
          <w:color w:val="auto"/>
          <w:kern w:val="0"/>
          <w:sz w:val="28"/>
          <w:szCs w:val="28"/>
          <w:lang w:eastAsia="zh-CN" w:bidi="ar-SA"/>
        </w:rPr>
        <w:t>核实</w:t>
      </w:r>
      <w:r>
        <w:rPr>
          <w:rFonts w:hint="default" w:ascii="Times New Roman" w:hAnsi="Times New Roman" w:eastAsia="方正楷体_GBK" w:cs="Times New Roman"/>
          <w:color w:val="auto"/>
          <w:kern w:val="0"/>
          <w:sz w:val="28"/>
          <w:szCs w:val="28"/>
          <w:lang w:bidi="ar-SA"/>
        </w:rPr>
        <w:t>。</w:t>
      </w:r>
      <w:r>
        <w:rPr>
          <w:rFonts w:hint="default" w:ascii="Times New Roman" w:hAnsi="Times New Roman" w:eastAsia="方正楷体_GBK" w:cs="Times New Roman"/>
          <w:color w:val="auto"/>
          <w:kern w:val="0"/>
          <w:sz w:val="28"/>
          <w:szCs w:val="28"/>
          <w:lang w:val="en-US" w:eastAsia="zh-CN" w:bidi="ar-SA"/>
        </w:rPr>
        <w:t>2</w:t>
      </w:r>
      <w:r>
        <w:rPr>
          <w:rFonts w:hint="default" w:ascii="Times New Roman" w:hAnsi="Times New Roman" w:eastAsia="方正楷体_GBK" w:cs="Times New Roman"/>
          <w:color w:val="auto"/>
          <w:kern w:val="0"/>
          <w:sz w:val="28"/>
          <w:szCs w:val="28"/>
          <w:lang w:bidi="ar-SA"/>
        </w:rPr>
        <w:t>.此表（可附页）一式2份，村委会存档1份，上报乡镇1份。</w:t>
      </w:r>
      <w:r>
        <w:rPr>
          <w:rFonts w:hint="default" w:ascii="Times New Roman" w:hAnsi="Times New Roman" w:eastAsia="方正楷体_GBK" w:cs="Times New Roman"/>
          <w:color w:val="auto"/>
          <w:kern w:val="0"/>
          <w:sz w:val="28"/>
          <w:szCs w:val="28"/>
          <w:lang w:val="en-US" w:eastAsia="zh-CN" w:bidi="ar-SA"/>
        </w:rPr>
        <w:t>3.此表各地可根据实际完善。</w:t>
      </w:r>
    </w:p>
    <w:p w14:paraId="567C9AD7">
      <w:pPr>
        <w:spacing w:line="560" w:lineRule="exact"/>
        <w:rPr>
          <w:rFonts w:hint="eastAsia" w:eastAsia="黑体"/>
          <w:color w:val="auto"/>
          <w:kern w:val="0"/>
          <w:sz w:val="44"/>
          <w:szCs w:val="44"/>
          <w:lang w:val="en-US" w:eastAsia="zh-CN"/>
        </w:rPr>
      </w:pPr>
      <w:r>
        <w:rPr>
          <w:rFonts w:eastAsia="黑体"/>
          <w:color w:val="auto"/>
          <w:kern w:val="0"/>
        </w:rPr>
        <w:t>附</w:t>
      </w:r>
      <w:r>
        <w:rPr>
          <w:rFonts w:hint="eastAsia" w:eastAsia="黑体"/>
          <w:color w:val="auto"/>
          <w:kern w:val="0"/>
          <w:lang w:val="en-US" w:eastAsia="zh-CN"/>
        </w:rPr>
        <w:t>表4</w:t>
      </w:r>
    </w:p>
    <w:p w14:paraId="61AA3A79">
      <w:pPr>
        <w:snapToGrid w:val="0"/>
        <w:spacing w:line="700" w:lineRule="exact"/>
        <w:jc w:val="center"/>
        <w:rPr>
          <w:rFonts w:eastAsia="方正小标宋_GBK"/>
          <w:color w:val="auto"/>
          <w:w w:val="80"/>
          <w:kern w:val="0"/>
          <w:sz w:val="44"/>
          <w:szCs w:val="44"/>
        </w:rPr>
      </w:pPr>
      <w:r>
        <w:rPr>
          <w:rFonts w:eastAsia="方正小标宋_GBK"/>
          <w:color w:val="auto"/>
          <w:w w:val="80"/>
          <w:kern w:val="0"/>
          <w:sz w:val="44"/>
          <w:szCs w:val="44"/>
        </w:rPr>
        <w:t>金湖县秸秆机械化还田作业补助申报确认表</w:t>
      </w:r>
    </w:p>
    <w:p w14:paraId="064D01BB">
      <w:pPr>
        <w:spacing w:beforeLines="50" w:line="560" w:lineRule="exact"/>
        <w:rPr>
          <w:color w:val="auto"/>
          <w:sz w:val="24"/>
          <w:szCs w:val="24"/>
        </w:rPr>
      </w:pPr>
      <w:r>
        <w:rPr>
          <w:color w:val="auto"/>
          <w:sz w:val="24"/>
          <w:szCs w:val="24"/>
        </w:rPr>
        <w:t>村    组（村盖章）           单位：元、亩</w:t>
      </w:r>
    </w:p>
    <w:tbl>
      <w:tblPr>
        <w:tblStyle w:val="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01"/>
        <w:gridCol w:w="1260"/>
        <w:gridCol w:w="1215"/>
        <w:gridCol w:w="2825"/>
        <w:gridCol w:w="1701"/>
      </w:tblGrid>
      <w:tr w14:paraId="5321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07CF274">
            <w:pPr>
              <w:jc w:val="center"/>
              <w:rPr>
                <w:rFonts w:eastAsia="黑体"/>
                <w:bCs/>
                <w:color w:val="auto"/>
                <w:sz w:val="24"/>
                <w:szCs w:val="24"/>
              </w:rPr>
            </w:pPr>
            <w:r>
              <w:rPr>
                <w:rFonts w:eastAsia="黑体"/>
                <w:bCs/>
                <w:color w:val="auto"/>
                <w:sz w:val="24"/>
                <w:szCs w:val="24"/>
              </w:rPr>
              <w:t>序号</w:t>
            </w:r>
          </w:p>
        </w:tc>
        <w:tc>
          <w:tcPr>
            <w:tcW w:w="1601" w:type="dxa"/>
            <w:vAlign w:val="center"/>
          </w:tcPr>
          <w:p w14:paraId="1F1CA287">
            <w:pPr>
              <w:jc w:val="center"/>
              <w:rPr>
                <w:rFonts w:eastAsia="黑体"/>
                <w:bCs/>
                <w:color w:val="auto"/>
                <w:sz w:val="24"/>
                <w:szCs w:val="24"/>
              </w:rPr>
            </w:pPr>
            <w:r>
              <w:rPr>
                <w:rFonts w:eastAsia="黑体"/>
                <w:bCs/>
                <w:color w:val="auto"/>
                <w:sz w:val="24"/>
                <w:szCs w:val="24"/>
              </w:rPr>
              <w:t>种植户姓名</w:t>
            </w:r>
          </w:p>
        </w:tc>
        <w:tc>
          <w:tcPr>
            <w:tcW w:w="1260" w:type="dxa"/>
            <w:vAlign w:val="center"/>
          </w:tcPr>
          <w:p w14:paraId="54CC0EC1">
            <w:pPr>
              <w:jc w:val="center"/>
              <w:rPr>
                <w:rFonts w:eastAsia="黑体"/>
                <w:bCs/>
                <w:color w:val="auto"/>
                <w:sz w:val="24"/>
                <w:szCs w:val="24"/>
              </w:rPr>
            </w:pPr>
            <w:r>
              <w:rPr>
                <w:rFonts w:eastAsia="黑体"/>
                <w:bCs/>
                <w:color w:val="auto"/>
                <w:sz w:val="24"/>
                <w:szCs w:val="24"/>
              </w:rPr>
              <w:t>补助面积</w:t>
            </w:r>
          </w:p>
        </w:tc>
        <w:tc>
          <w:tcPr>
            <w:tcW w:w="1215" w:type="dxa"/>
            <w:vAlign w:val="center"/>
          </w:tcPr>
          <w:p w14:paraId="3C6BDF45">
            <w:pPr>
              <w:jc w:val="center"/>
              <w:rPr>
                <w:rFonts w:eastAsia="黑体"/>
                <w:bCs/>
                <w:color w:val="auto"/>
                <w:sz w:val="24"/>
                <w:szCs w:val="24"/>
              </w:rPr>
            </w:pPr>
            <w:r>
              <w:rPr>
                <w:rFonts w:eastAsia="黑体"/>
                <w:bCs/>
                <w:color w:val="auto"/>
                <w:sz w:val="24"/>
                <w:szCs w:val="24"/>
              </w:rPr>
              <w:t>补助金额</w:t>
            </w:r>
          </w:p>
        </w:tc>
        <w:tc>
          <w:tcPr>
            <w:tcW w:w="2825" w:type="dxa"/>
            <w:vAlign w:val="center"/>
          </w:tcPr>
          <w:p w14:paraId="5B1E647B">
            <w:pPr>
              <w:jc w:val="center"/>
              <w:rPr>
                <w:rFonts w:eastAsia="黑体"/>
                <w:bCs/>
                <w:color w:val="auto"/>
                <w:sz w:val="24"/>
                <w:szCs w:val="24"/>
              </w:rPr>
            </w:pPr>
            <w:r>
              <w:rPr>
                <w:rFonts w:hint="eastAsia" w:eastAsia="黑体"/>
                <w:bCs/>
                <w:color w:val="auto"/>
                <w:sz w:val="24"/>
                <w:szCs w:val="24"/>
                <w:lang w:val="en-US" w:eastAsia="zh-CN"/>
              </w:rPr>
              <w:t>银行</w:t>
            </w:r>
            <w:r>
              <w:rPr>
                <w:rFonts w:eastAsia="黑体"/>
                <w:bCs/>
                <w:color w:val="auto"/>
                <w:sz w:val="24"/>
                <w:szCs w:val="24"/>
              </w:rPr>
              <w:t>卡号</w:t>
            </w:r>
          </w:p>
        </w:tc>
        <w:tc>
          <w:tcPr>
            <w:tcW w:w="1701" w:type="dxa"/>
            <w:vAlign w:val="center"/>
          </w:tcPr>
          <w:p w14:paraId="091998A9">
            <w:pPr>
              <w:jc w:val="center"/>
              <w:rPr>
                <w:rFonts w:eastAsia="黑体"/>
                <w:bCs/>
                <w:color w:val="auto"/>
                <w:sz w:val="24"/>
                <w:szCs w:val="24"/>
              </w:rPr>
            </w:pPr>
            <w:r>
              <w:rPr>
                <w:rFonts w:eastAsia="黑体"/>
                <w:bCs/>
                <w:color w:val="auto"/>
                <w:sz w:val="24"/>
                <w:szCs w:val="24"/>
              </w:rPr>
              <w:t>电话号码</w:t>
            </w:r>
          </w:p>
        </w:tc>
      </w:tr>
      <w:tr w14:paraId="7AA0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87B641D">
            <w:pPr>
              <w:jc w:val="center"/>
              <w:rPr>
                <w:b/>
                <w:color w:val="auto"/>
                <w:sz w:val="24"/>
                <w:szCs w:val="24"/>
              </w:rPr>
            </w:pPr>
          </w:p>
        </w:tc>
        <w:tc>
          <w:tcPr>
            <w:tcW w:w="1601" w:type="dxa"/>
            <w:vAlign w:val="center"/>
          </w:tcPr>
          <w:p w14:paraId="025FFBCE">
            <w:pPr>
              <w:jc w:val="center"/>
              <w:rPr>
                <w:b/>
                <w:color w:val="auto"/>
                <w:sz w:val="24"/>
                <w:szCs w:val="24"/>
              </w:rPr>
            </w:pPr>
          </w:p>
        </w:tc>
        <w:tc>
          <w:tcPr>
            <w:tcW w:w="1260" w:type="dxa"/>
            <w:vAlign w:val="center"/>
          </w:tcPr>
          <w:p w14:paraId="618355A2">
            <w:pPr>
              <w:jc w:val="center"/>
              <w:rPr>
                <w:b/>
                <w:color w:val="auto"/>
                <w:sz w:val="24"/>
                <w:szCs w:val="24"/>
              </w:rPr>
            </w:pPr>
          </w:p>
        </w:tc>
        <w:tc>
          <w:tcPr>
            <w:tcW w:w="1215" w:type="dxa"/>
            <w:vAlign w:val="center"/>
          </w:tcPr>
          <w:p w14:paraId="7E31384D">
            <w:pPr>
              <w:jc w:val="center"/>
              <w:rPr>
                <w:b/>
                <w:color w:val="auto"/>
                <w:sz w:val="24"/>
                <w:szCs w:val="24"/>
              </w:rPr>
            </w:pPr>
          </w:p>
        </w:tc>
        <w:tc>
          <w:tcPr>
            <w:tcW w:w="2825" w:type="dxa"/>
            <w:vAlign w:val="center"/>
          </w:tcPr>
          <w:p w14:paraId="458AEA08">
            <w:pPr>
              <w:jc w:val="center"/>
              <w:rPr>
                <w:b/>
                <w:color w:val="auto"/>
                <w:sz w:val="24"/>
                <w:szCs w:val="24"/>
              </w:rPr>
            </w:pPr>
          </w:p>
        </w:tc>
        <w:tc>
          <w:tcPr>
            <w:tcW w:w="1701" w:type="dxa"/>
            <w:vAlign w:val="center"/>
          </w:tcPr>
          <w:p w14:paraId="051D8AC9">
            <w:pPr>
              <w:jc w:val="center"/>
              <w:rPr>
                <w:b/>
                <w:color w:val="auto"/>
                <w:sz w:val="24"/>
                <w:szCs w:val="24"/>
              </w:rPr>
            </w:pPr>
          </w:p>
        </w:tc>
      </w:tr>
      <w:tr w14:paraId="6F7F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2F38AF88">
            <w:pPr>
              <w:jc w:val="center"/>
              <w:rPr>
                <w:b/>
                <w:color w:val="auto"/>
                <w:sz w:val="24"/>
                <w:szCs w:val="24"/>
              </w:rPr>
            </w:pPr>
          </w:p>
        </w:tc>
        <w:tc>
          <w:tcPr>
            <w:tcW w:w="1601" w:type="dxa"/>
            <w:vAlign w:val="center"/>
          </w:tcPr>
          <w:p w14:paraId="28C2A133">
            <w:pPr>
              <w:jc w:val="center"/>
              <w:rPr>
                <w:b/>
                <w:color w:val="auto"/>
                <w:sz w:val="24"/>
                <w:szCs w:val="24"/>
              </w:rPr>
            </w:pPr>
          </w:p>
        </w:tc>
        <w:tc>
          <w:tcPr>
            <w:tcW w:w="1260" w:type="dxa"/>
            <w:vAlign w:val="center"/>
          </w:tcPr>
          <w:p w14:paraId="532055F0">
            <w:pPr>
              <w:jc w:val="center"/>
              <w:rPr>
                <w:b/>
                <w:color w:val="auto"/>
                <w:sz w:val="24"/>
                <w:szCs w:val="24"/>
              </w:rPr>
            </w:pPr>
          </w:p>
        </w:tc>
        <w:tc>
          <w:tcPr>
            <w:tcW w:w="1215" w:type="dxa"/>
            <w:vAlign w:val="center"/>
          </w:tcPr>
          <w:p w14:paraId="12E50F88">
            <w:pPr>
              <w:jc w:val="center"/>
              <w:rPr>
                <w:b/>
                <w:color w:val="auto"/>
                <w:sz w:val="24"/>
                <w:szCs w:val="24"/>
              </w:rPr>
            </w:pPr>
          </w:p>
        </w:tc>
        <w:tc>
          <w:tcPr>
            <w:tcW w:w="2825" w:type="dxa"/>
            <w:vAlign w:val="center"/>
          </w:tcPr>
          <w:p w14:paraId="19B5C606">
            <w:pPr>
              <w:jc w:val="center"/>
              <w:rPr>
                <w:b/>
                <w:color w:val="auto"/>
                <w:sz w:val="24"/>
                <w:szCs w:val="24"/>
              </w:rPr>
            </w:pPr>
          </w:p>
        </w:tc>
        <w:tc>
          <w:tcPr>
            <w:tcW w:w="1701" w:type="dxa"/>
            <w:vAlign w:val="center"/>
          </w:tcPr>
          <w:p w14:paraId="761FEFE7">
            <w:pPr>
              <w:jc w:val="center"/>
              <w:rPr>
                <w:b/>
                <w:color w:val="auto"/>
                <w:sz w:val="24"/>
                <w:szCs w:val="24"/>
              </w:rPr>
            </w:pPr>
          </w:p>
        </w:tc>
      </w:tr>
      <w:tr w14:paraId="2990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57B615D6">
            <w:pPr>
              <w:jc w:val="center"/>
              <w:rPr>
                <w:b/>
                <w:color w:val="auto"/>
                <w:sz w:val="24"/>
                <w:szCs w:val="24"/>
              </w:rPr>
            </w:pPr>
          </w:p>
        </w:tc>
        <w:tc>
          <w:tcPr>
            <w:tcW w:w="1601" w:type="dxa"/>
            <w:vAlign w:val="center"/>
          </w:tcPr>
          <w:p w14:paraId="795DC507">
            <w:pPr>
              <w:jc w:val="center"/>
              <w:rPr>
                <w:b/>
                <w:color w:val="auto"/>
                <w:sz w:val="24"/>
                <w:szCs w:val="24"/>
              </w:rPr>
            </w:pPr>
          </w:p>
        </w:tc>
        <w:tc>
          <w:tcPr>
            <w:tcW w:w="1260" w:type="dxa"/>
            <w:vAlign w:val="center"/>
          </w:tcPr>
          <w:p w14:paraId="7009774E">
            <w:pPr>
              <w:jc w:val="center"/>
              <w:rPr>
                <w:b/>
                <w:color w:val="auto"/>
                <w:sz w:val="24"/>
                <w:szCs w:val="24"/>
              </w:rPr>
            </w:pPr>
          </w:p>
        </w:tc>
        <w:tc>
          <w:tcPr>
            <w:tcW w:w="1215" w:type="dxa"/>
            <w:vAlign w:val="center"/>
          </w:tcPr>
          <w:p w14:paraId="47B6517F">
            <w:pPr>
              <w:jc w:val="center"/>
              <w:rPr>
                <w:b/>
                <w:color w:val="auto"/>
                <w:sz w:val="24"/>
                <w:szCs w:val="24"/>
              </w:rPr>
            </w:pPr>
          </w:p>
        </w:tc>
        <w:tc>
          <w:tcPr>
            <w:tcW w:w="2825" w:type="dxa"/>
            <w:vAlign w:val="center"/>
          </w:tcPr>
          <w:p w14:paraId="49F9BA4E">
            <w:pPr>
              <w:jc w:val="center"/>
              <w:rPr>
                <w:b/>
                <w:color w:val="auto"/>
                <w:sz w:val="24"/>
                <w:szCs w:val="24"/>
              </w:rPr>
            </w:pPr>
          </w:p>
        </w:tc>
        <w:tc>
          <w:tcPr>
            <w:tcW w:w="1701" w:type="dxa"/>
            <w:vAlign w:val="center"/>
          </w:tcPr>
          <w:p w14:paraId="07D7F008">
            <w:pPr>
              <w:jc w:val="center"/>
              <w:rPr>
                <w:b/>
                <w:color w:val="auto"/>
                <w:sz w:val="24"/>
                <w:szCs w:val="24"/>
              </w:rPr>
            </w:pPr>
          </w:p>
        </w:tc>
      </w:tr>
      <w:tr w14:paraId="402D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021C0785">
            <w:pPr>
              <w:jc w:val="center"/>
              <w:rPr>
                <w:b/>
                <w:color w:val="auto"/>
                <w:sz w:val="24"/>
                <w:szCs w:val="24"/>
              </w:rPr>
            </w:pPr>
          </w:p>
        </w:tc>
        <w:tc>
          <w:tcPr>
            <w:tcW w:w="1601" w:type="dxa"/>
            <w:vAlign w:val="center"/>
          </w:tcPr>
          <w:p w14:paraId="0DBA7749">
            <w:pPr>
              <w:jc w:val="center"/>
              <w:rPr>
                <w:b/>
                <w:color w:val="auto"/>
                <w:sz w:val="24"/>
                <w:szCs w:val="24"/>
              </w:rPr>
            </w:pPr>
          </w:p>
        </w:tc>
        <w:tc>
          <w:tcPr>
            <w:tcW w:w="1260" w:type="dxa"/>
            <w:vAlign w:val="center"/>
          </w:tcPr>
          <w:p w14:paraId="298BEB39">
            <w:pPr>
              <w:jc w:val="center"/>
              <w:rPr>
                <w:b/>
                <w:color w:val="auto"/>
                <w:sz w:val="24"/>
                <w:szCs w:val="24"/>
              </w:rPr>
            </w:pPr>
          </w:p>
        </w:tc>
        <w:tc>
          <w:tcPr>
            <w:tcW w:w="1215" w:type="dxa"/>
            <w:vAlign w:val="center"/>
          </w:tcPr>
          <w:p w14:paraId="6EDFE710">
            <w:pPr>
              <w:jc w:val="center"/>
              <w:rPr>
                <w:b/>
                <w:color w:val="auto"/>
                <w:sz w:val="24"/>
                <w:szCs w:val="24"/>
              </w:rPr>
            </w:pPr>
          </w:p>
        </w:tc>
        <w:tc>
          <w:tcPr>
            <w:tcW w:w="2825" w:type="dxa"/>
            <w:vAlign w:val="center"/>
          </w:tcPr>
          <w:p w14:paraId="5B696CE5">
            <w:pPr>
              <w:jc w:val="center"/>
              <w:rPr>
                <w:b/>
                <w:color w:val="auto"/>
                <w:sz w:val="24"/>
                <w:szCs w:val="24"/>
              </w:rPr>
            </w:pPr>
          </w:p>
        </w:tc>
        <w:tc>
          <w:tcPr>
            <w:tcW w:w="1701" w:type="dxa"/>
            <w:vAlign w:val="center"/>
          </w:tcPr>
          <w:p w14:paraId="41E9A463">
            <w:pPr>
              <w:jc w:val="center"/>
              <w:rPr>
                <w:b/>
                <w:color w:val="auto"/>
                <w:sz w:val="24"/>
                <w:szCs w:val="24"/>
              </w:rPr>
            </w:pPr>
          </w:p>
        </w:tc>
      </w:tr>
      <w:tr w14:paraId="0ED5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59EF5BE7">
            <w:pPr>
              <w:jc w:val="center"/>
              <w:rPr>
                <w:b/>
                <w:color w:val="auto"/>
                <w:sz w:val="24"/>
                <w:szCs w:val="24"/>
              </w:rPr>
            </w:pPr>
          </w:p>
        </w:tc>
        <w:tc>
          <w:tcPr>
            <w:tcW w:w="1601" w:type="dxa"/>
            <w:vAlign w:val="center"/>
          </w:tcPr>
          <w:p w14:paraId="200B3BFB">
            <w:pPr>
              <w:jc w:val="center"/>
              <w:rPr>
                <w:b/>
                <w:color w:val="auto"/>
                <w:sz w:val="24"/>
                <w:szCs w:val="24"/>
              </w:rPr>
            </w:pPr>
          </w:p>
        </w:tc>
        <w:tc>
          <w:tcPr>
            <w:tcW w:w="1260" w:type="dxa"/>
            <w:vAlign w:val="center"/>
          </w:tcPr>
          <w:p w14:paraId="4A728026">
            <w:pPr>
              <w:jc w:val="center"/>
              <w:rPr>
                <w:b/>
                <w:color w:val="auto"/>
                <w:sz w:val="24"/>
                <w:szCs w:val="24"/>
              </w:rPr>
            </w:pPr>
          </w:p>
        </w:tc>
        <w:tc>
          <w:tcPr>
            <w:tcW w:w="1215" w:type="dxa"/>
            <w:vAlign w:val="center"/>
          </w:tcPr>
          <w:p w14:paraId="191648B7">
            <w:pPr>
              <w:jc w:val="center"/>
              <w:rPr>
                <w:b/>
                <w:color w:val="auto"/>
                <w:sz w:val="24"/>
                <w:szCs w:val="24"/>
              </w:rPr>
            </w:pPr>
          </w:p>
        </w:tc>
        <w:tc>
          <w:tcPr>
            <w:tcW w:w="2825" w:type="dxa"/>
            <w:vAlign w:val="center"/>
          </w:tcPr>
          <w:p w14:paraId="201CD027">
            <w:pPr>
              <w:jc w:val="center"/>
              <w:rPr>
                <w:b/>
                <w:color w:val="auto"/>
                <w:sz w:val="24"/>
                <w:szCs w:val="24"/>
              </w:rPr>
            </w:pPr>
          </w:p>
        </w:tc>
        <w:tc>
          <w:tcPr>
            <w:tcW w:w="1701" w:type="dxa"/>
            <w:vAlign w:val="center"/>
          </w:tcPr>
          <w:p w14:paraId="5B513323">
            <w:pPr>
              <w:jc w:val="center"/>
              <w:rPr>
                <w:b/>
                <w:color w:val="auto"/>
                <w:sz w:val="24"/>
                <w:szCs w:val="24"/>
              </w:rPr>
            </w:pPr>
          </w:p>
        </w:tc>
      </w:tr>
      <w:tr w14:paraId="1396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1B98B952">
            <w:pPr>
              <w:jc w:val="center"/>
              <w:rPr>
                <w:b/>
                <w:color w:val="auto"/>
                <w:sz w:val="24"/>
                <w:szCs w:val="24"/>
              </w:rPr>
            </w:pPr>
          </w:p>
        </w:tc>
        <w:tc>
          <w:tcPr>
            <w:tcW w:w="1601" w:type="dxa"/>
            <w:vAlign w:val="center"/>
          </w:tcPr>
          <w:p w14:paraId="13106BD8">
            <w:pPr>
              <w:jc w:val="center"/>
              <w:rPr>
                <w:b/>
                <w:color w:val="auto"/>
                <w:sz w:val="24"/>
                <w:szCs w:val="24"/>
              </w:rPr>
            </w:pPr>
          </w:p>
        </w:tc>
        <w:tc>
          <w:tcPr>
            <w:tcW w:w="1260" w:type="dxa"/>
            <w:vAlign w:val="center"/>
          </w:tcPr>
          <w:p w14:paraId="50CA997E">
            <w:pPr>
              <w:jc w:val="center"/>
              <w:rPr>
                <w:b/>
                <w:color w:val="auto"/>
                <w:sz w:val="24"/>
                <w:szCs w:val="24"/>
              </w:rPr>
            </w:pPr>
          </w:p>
        </w:tc>
        <w:tc>
          <w:tcPr>
            <w:tcW w:w="1215" w:type="dxa"/>
            <w:vAlign w:val="center"/>
          </w:tcPr>
          <w:p w14:paraId="36162D13">
            <w:pPr>
              <w:jc w:val="center"/>
              <w:rPr>
                <w:b/>
                <w:color w:val="auto"/>
                <w:sz w:val="24"/>
                <w:szCs w:val="24"/>
              </w:rPr>
            </w:pPr>
          </w:p>
        </w:tc>
        <w:tc>
          <w:tcPr>
            <w:tcW w:w="2825" w:type="dxa"/>
            <w:vAlign w:val="center"/>
          </w:tcPr>
          <w:p w14:paraId="0747CC35">
            <w:pPr>
              <w:jc w:val="center"/>
              <w:rPr>
                <w:b/>
                <w:color w:val="auto"/>
                <w:sz w:val="24"/>
                <w:szCs w:val="24"/>
              </w:rPr>
            </w:pPr>
          </w:p>
        </w:tc>
        <w:tc>
          <w:tcPr>
            <w:tcW w:w="1701" w:type="dxa"/>
            <w:vAlign w:val="center"/>
          </w:tcPr>
          <w:p w14:paraId="7BD96B59">
            <w:pPr>
              <w:jc w:val="center"/>
              <w:rPr>
                <w:b/>
                <w:color w:val="auto"/>
                <w:sz w:val="24"/>
                <w:szCs w:val="24"/>
              </w:rPr>
            </w:pPr>
          </w:p>
        </w:tc>
      </w:tr>
      <w:tr w14:paraId="4950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58E0E659">
            <w:pPr>
              <w:jc w:val="center"/>
              <w:rPr>
                <w:b/>
                <w:color w:val="auto"/>
                <w:sz w:val="24"/>
                <w:szCs w:val="24"/>
              </w:rPr>
            </w:pPr>
          </w:p>
        </w:tc>
        <w:tc>
          <w:tcPr>
            <w:tcW w:w="1601" w:type="dxa"/>
            <w:vAlign w:val="center"/>
          </w:tcPr>
          <w:p w14:paraId="1B87F383">
            <w:pPr>
              <w:jc w:val="center"/>
              <w:rPr>
                <w:b/>
                <w:color w:val="auto"/>
                <w:sz w:val="24"/>
                <w:szCs w:val="24"/>
              </w:rPr>
            </w:pPr>
          </w:p>
        </w:tc>
        <w:tc>
          <w:tcPr>
            <w:tcW w:w="1260" w:type="dxa"/>
            <w:vAlign w:val="center"/>
          </w:tcPr>
          <w:p w14:paraId="40723962">
            <w:pPr>
              <w:jc w:val="center"/>
              <w:rPr>
                <w:b/>
                <w:color w:val="auto"/>
                <w:sz w:val="24"/>
                <w:szCs w:val="24"/>
              </w:rPr>
            </w:pPr>
          </w:p>
        </w:tc>
        <w:tc>
          <w:tcPr>
            <w:tcW w:w="1215" w:type="dxa"/>
            <w:vAlign w:val="center"/>
          </w:tcPr>
          <w:p w14:paraId="72AC8D64">
            <w:pPr>
              <w:jc w:val="center"/>
              <w:rPr>
                <w:b/>
                <w:color w:val="auto"/>
                <w:sz w:val="24"/>
                <w:szCs w:val="24"/>
              </w:rPr>
            </w:pPr>
          </w:p>
        </w:tc>
        <w:tc>
          <w:tcPr>
            <w:tcW w:w="2825" w:type="dxa"/>
            <w:vAlign w:val="center"/>
          </w:tcPr>
          <w:p w14:paraId="0C40BA39">
            <w:pPr>
              <w:jc w:val="center"/>
              <w:rPr>
                <w:b/>
                <w:color w:val="auto"/>
                <w:sz w:val="24"/>
                <w:szCs w:val="24"/>
              </w:rPr>
            </w:pPr>
          </w:p>
        </w:tc>
        <w:tc>
          <w:tcPr>
            <w:tcW w:w="1701" w:type="dxa"/>
            <w:vAlign w:val="center"/>
          </w:tcPr>
          <w:p w14:paraId="3CCAAF25">
            <w:pPr>
              <w:jc w:val="center"/>
              <w:rPr>
                <w:b/>
                <w:color w:val="auto"/>
                <w:sz w:val="24"/>
                <w:szCs w:val="24"/>
              </w:rPr>
            </w:pPr>
          </w:p>
        </w:tc>
      </w:tr>
      <w:tr w14:paraId="6526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769E3B8F">
            <w:pPr>
              <w:jc w:val="center"/>
              <w:rPr>
                <w:b/>
                <w:color w:val="auto"/>
                <w:sz w:val="24"/>
                <w:szCs w:val="24"/>
              </w:rPr>
            </w:pPr>
          </w:p>
        </w:tc>
        <w:tc>
          <w:tcPr>
            <w:tcW w:w="1601" w:type="dxa"/>
            <w:vAlign w:val="center"/>
          </w:tcPr>
          <w:p w14:paraId="21467BC3">
            <w:pPr>
              <w:jc w:val="center"/>
              <w:rPr>
                <w:b/>
                <w:color w:val="auto"/>
                <w:sz w:val="24"/>
                <w:szCs w:val="24"/>
              </w:rPr>
            </w:pPr>
          </w:p>
        </w:tc>
        <w:tc>
          <w:tcPr>
            <w:tcW w:w="1260" w:type="dxa"/>
            <w:vAlign w:val="center"/>
          </w:tcPr>
          <w:p w14:paraId="6FB96254">
            <w:pPr>
              <w:jc w:val="center"/>
              <w:rPr>
                <w:b/>
                <w:color w:val="auto"/>
                <w:sz w:val="24"/>
                <w:szCs w:val="24"/>
              </w:rPr>
            </w:pPr>
          </w:p>
        </w:tc>
        <w:tc>
          <w:tcPr>
            <w:tcW w:w="1215" w:type="dxa"/>
            <w:vAlign w:val="center"/>
          </w:tcPr>
          <w:p w14:paraId="30737276">
            <w:pPr>
              <w:jc w:val="center"/>
              <w:rPr>
                <w:b/>
                <w:color w:val="auto"/>
                <w:sz w:val="24"/>
                <w:szCs w:val="24"/>
              </w:rPr>
            </w:pPr>
          </w:p>
        </w:tc>
        <w:tc>
          <w:tcPr>
            <w:tcW w:w="2825" w:type="dxa"/>
            <w:vAlign w:val="center"/>
          </w:tcPr>
          <w:p w14:paraId="5F575817">
            <w:pPr>
              <w:jc w:val="center"/>
              <w:rPr>
                <w:b/>
                <w:color w:val="auto"/>
                <w:sz w:val="24"/>
                <w:szCs w:val="24"/>
              </w:rPr>
            </w:pPr>
          </w:p>
        </w:tc>
        <w:tc>
          <w:tcPr>
            <w:tcW w:w="1701" w:type="dxa"/>
            <w:vAlign w:val="center"/>
          </w:tcPr>
          <w:p w14:paraId="0AE2AEFE">
            <w:pPr>
              <w:jc w:val="center"/>
              <w:rPr>
                <w:b/>
                <w:color w:val="auto"/>
                <w:sz w:val="24"/>
                <w:szCs w:val="24"/>
              </w:rPr>
            </w:pPr>
          </w:p>
        </w:tc>
      </w:tr>
      <w:tr w14:paraId="0709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096D088D">
            <w:pPr>
              <w:jc w:val="center"/>
              <w:rPr>
                <w:b/>
                <w:color w:val="auto"/>
                <w:sz w:val="24"/>
                <w:szCs w:val="24"/>
              </w:rPr>
            </w:pPr>
          </w:p>
        </w:tc>
        <w:tc>
          <w:tcPr>
            <w:tcW w:w="1601" w:type="dxa"/>
            <w:vAlign w:val="center"/>
          </w:tcPr>
          <w:p w14:paraId="170EC964">
            <w:pPr>
              <w:jc w:val="center"/>
              <w:rPr>
                <w:b/>
                <w:color w:val="auto"/>
                <w:sz w:val="24"/>
                <w:szCs w:val="24"/>
              </w:rPr>
            </w:pPr>
          </w:p>
        </w:tc>
        <w:tc>
          <w:tcPr>
            <w:tcW w:w="1260" w:type="dxa"/>
            <w:vAlign w:val="center"/>
          </w:tcPr>
          <w:p w14:paraId="304AE45F">
            <w:pPr>
              <w:jc w:val="center"/>
              <w:rPr>
                <w:b/>
                <w:color w:val="auto"/>
                <w:sz w:val="24"/>
                <w:szCs w:val="24"/>
              </w:rPr>
            </w:pPr>
          </w:p>
        </w:tc>
        <w:tc>
          <w:tcPr>
            <w:tcW w:w="1215" w:type="dxa"/>
            <w:vAlign w:val="center"/>
          </w:tcPr>
          <w:p w14:paraId="458795C4">
            <w:pPr>
              <w:jc w:val="center"/>
              <w:rPr>
                <w:b/>
                <w:color w:val="auto"/>
                <w:sz w:val="24"/>
                <w:szCs w:val="24"/>
              </w:rPr>
            </w:pPr>
          </w:p>
        </w:tc>
        <w:tc>
          <w:tcPr>
            <w:tcW w:w="2825" w:type="dxa"/>
            <w:vAlign w:val="center"/>
          </w:tcPr>
          <w:p w14:paraId="3B821DD0">
            <w:pPr>
              <w:jc w:val="center"/>
              <w:rPr>
                <w:b/>
                <w:color w:val="auto"/>
                <w:sz w:val="24"/>
                <w:szCs w:val="24"/>
              </w:rPr>
            </w:pPr>
          </w:p>
        </w:tc>
        <w:tc>
          <w:tcPr>
            <w:tcW w:w="1701" w:type="dxa"/>
            <w:vAlign w:val="center"/>
          </w:tcPr>
          <w:p w14:paraId="1BEE1A59">
            <w:pPr>
              <w:jc w:val="center"/>
              <w:rPr>
                <w:b/>
                <w:color w:val="auto"/>
                <w:sz w:val="24"/>
                <w:szCs w:val="24"/>
              </w:rPr>
            </w:pPr>
          </w:p>
        </w:tc>
      </w:tr>
      <w:tr w14:paraId="005E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87EF64A">
            <w:pPr>
              <w:jc w:val="center"/>
              <w:rPr>
                <w:b/>
                <w:color w:val="auto"/>
                <w:sz w:val="24"/>
                <w:szCs w:val="24"/>
              </w:rPr>
            </w:pPr>
          </w:p>
        </w:tc>
        <w:tc>
          <w:tcPr>
            <w:tcW w:w="1601" w:type="dxa"/>
            <w:vAlign w:val="center"/>
          </w:tcPr>
          <w:p w14:paraId="783ACCAA">
            <w:pPr>
              <w:jc w:val="center"/>
              <w:rPr>
                <w:b/>
                <w:color w:val="auto"/>
                <w:sz w:val="24"/>
                <w:szCs w:val="24"/>
              </w:rPr>
            </w:pPr>
          </w:p>
        </w:tc>
        <w:tc>
          <w:tcPr>
            <w:tcW w:w="1260" w:type="dxa"/>
            <w:vAlign w:val="center"/>
          </w:tcPr>
          <w:p w14:paraId="5BBC84BF">
            <w:pPr>
              <w:jc w:val="center"/>
              <w:rPr>
                <w:b/>
                <w:color w:val="auto"/>
                <w:sz w:val="24"/>
                <w:szCs w:val="24"/>
              </w:rPr>
            </w:pPr>
          </w:p>
        </w:tc>
        <w:tc>
          <w:tcPr>
            <w:tcW w:w="1215" w:type="dxa"/>
            <w:vAlign w:val="center"/>
          </w:tcPr>
          <w:p w14:paraId="3405D930">
            <w:pPr>
              <w:jc w:val="center"/>
              <w:rPr>
                <w:b/>
                <w:color w:val="auto"/>
                <w:sz w:val="24"/>
                <w:szCs w:val="24"/>
              </w:rPr>
            </w:pPr>
          </w:p>
        </w:tc>
        <w:tc>
          <w:tcPr>
            <w:tcW w:w="2825" w:type="dxa"/>
            <w:vAlign w:val="center"/>
          </w:tcPr>
          <w:p w14:paraId="047269D6">
            <w:pPr>
              <w:jc w:val="center"/>
              <w:rPr>
                <w:b/>
                <w:color w:val="auto"/>
                <w:sz w:val="24"/>
                <w:szCs w:val="24"/>
              </w:rPr>
            </w:pPr>
          </w:p>
        </w:tc>
        <w:tc>
          <w:tcPr>
            <w:tcW w:w="1701" w:type="dxa"/>
            <w:vAlign w:val="center"/>
          </w:tcPr>
          <w:p w14:paraId="3058FF24">
            <w:pPr>
              <w:jc w:val="center"/>
              <w:rPr>
                <w:b/>
                <w:color w:val="auto"/>
                <w:sz w:val="24"/>
                <w:szCs w:val="24"/>
              </w:rPr>
            </w:pPr>
          </w:p>
        </w:tc>
      </w:tr>
      <w:tr w14:paraId="4B0D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1" w:type="dxa"/>
            <w:gridSpan w:val="2"/>
            <w:vAlign w:val="center"/>
          </w:tcPr>
          <w:p w14:paraId="3EBF7985">
            <w:pPr>
              <w:jc w:val="center"/>
              <w:rPr>
                <w:b/>
                <w:color w:val="auto"/>
                <w:sz w:val="24"/>
                <w:szCs w:val="24"/>
              </w:rPr>
            </w:pPr>
            <w:r>
              <w:rPr>
                <w:b/>
                <w:color w:val="auto"/>
                <w:sz w:val="24"/>
                <w:szCs w:val="24"/>
              </w:rPr>
              <w:t>合计</w:t>
            </w:r>
          </w:p>
        </w:tc>
        <w:tc>
          <w:tcPr>
            <w:tcW w:w="1260" w:type="dxa"/>
            <w:vAlign w:val="center"/>
          </w:tcPr>
          <w:p w14:paraId="18BA64B1">
            <w:pPr>
              <w:jc w:val="center"/>
              <w:rPr>
                <w:b/>
                <w:color w:val="auto"/>
                <w:sz w:val="24"/>
                <w:szCs w:val="24"/>
              </w:rPr>
            </w:pPr>
          </w:p>
        </w:tc>
        <w:tc>
          <w:tcPr>
            <w:tcW w:w="1215" w:type="dxa"/>
            <w:vAlign w:val="center"/>
          </w:tcPr>
          <w:p w14:paraId="3DAB7E3F">
            <w:pPr>
              <w:jc w:val="center"/>
              <w:rPr>
                <w:b/>
                <w:color w:val="auto"/>
                <w:sz w:val="24"/>
                <w:szCs w:val="24"/>
              </w:rPr>
            </w:pPr>
          </w:p>
        </w:tc>
        <w:tc>
          <w:tcPr>
            <w:tcW w:w="2825" w:type="dxa"/>
            <w:vAlign w:val="center"/>
          </w:tcPr>
          <w:p w14:paraId="150845ED">
            <w:pPr>
              <w:jc w:val="center"/>
              <w:rPr>
                <w:b/>
                <w:color w:val="auto"/>
                <w:sz w:val="24"/>
                <w:szCs w:val="24"/>
              </w:rPr>
            </w:pPr>
          </w:p>
        </w:tc>
        <w:tc>
          <w:tcPr>
            <w:tcW w:w="1701" w:type="dxa"/>
            <w:vAlign w:val="center"/>
          </w:tcPr>
          <w:p w14:paraId="7E55AE40">
            <w:pPr>
              <w:jc w:val="center"/>
              <w:rPr>
                <w:b/>
                <w:color w:val="auto"/>
                <w:sz w:val="24"/>
                <w:szCs w:val="24"/>
              </w:rPr>
            </w:pPr>
          </w:p>
        </w:tc>
      </w:tr>
    </w:tbl>
    <w:p w14:paraId="3A22779E">
      <w:pPr>
        <w:tabs>
          <w:tab w:val="left" w:pos="6825"/>
        </w:tabs>
        <w:snapToGrid w:val="0"/>
        <w:spacing w:beforeLines="50" w:line="320" w:lineRule="exact"/>
        <w:ind w:right="-822" w:rightChars="-257"/>
        <w:rPr>
          <w:color w:val="auto"/>
          <w:kern w:val="0"/>
          <w:sz w:val="24"/>
        </w:rPr>
      </w:pPr>
      <w:r>
        <w:rPr>
          <w:color w:val="auto"/>
          <w:kern w:val="0"/>
          <w:sz w:val="24"/>
        </w:rPr>
        <w:t>注：1.本表（可附页）一式2份，村委会、镇（街道）各留存1份。</w:t>
      </w:r>
    </w:p>
    <w:p w14:paraId="0164101D">
      <w:pPr>
        <w:tabs>
          <w:tab w:val="left" w:pos="312"/>
        </w:tabs>
        <w:spacing w:line="300" w:lineRule="exact"/>
        <w:ind w:firstLine="480" w:firstLineChars="200"/>
        <w:rPr>
          <w:color w:val="auto"/>
          <w:kern w:val="0"/>
          <w:sz w:val="24"/>
        </w:rPr>
      </w:pPr>
      <w:r>
        <w:rPr>
          <w:color w:val="auto"/>
          <w:kern w:val="0"/>
          <w:sz w:val="24"/>
        </w:rPr>
        <w:t>2.确认主体为各组组长、村会计、村主任和村书记（书记主任为同一人的在签字栏均须签字），小组长须掌握本组情况，第三方核查期间手机须正常开机，配合核查。</w:t>
      </w:r>
    </w:p>
    <w:p w14:paraId="390C529F">
      <w:pPr>
        <w:spacing w:line="300" w:lineRule="exact"/>
        <w:ind w:firstLine="444" w:firstLineChars="185"/>
        <w:rPr>
          <w:color w:val="auto"/>
          <w:kern w:val="0"/>
          <w:sz w:val="24"/>
        </w:rPr>
      </w:pPr>
      <w:r>
        <w:rPr>
          <w:color w:val="auto"/>
          <w:kern w:val="0"/>
          <w:sz w:val="24"/>
        </w:rPr>
        <w:t>3.补助面积到小数点后一位，必须手动输入面积，不得复制后用数值四舍五入。</w:t>
      </w:r>
    </w:p>
    <w:p w14:paraId="1C2F7D86">
      <w:pPr>
        <w:spacing w:line="300" w:lineRule="exact"/>
        <w:ind w:firstLine="444" w:firstLineChars="185"/>
        <w:rPr>
          <w:color w:val="auto"/>
          <w:kern w:val="0"/>
          <w:sz w:val="24"/>
        </w:rPr>
      </w:pPr>
      <w:r>
        <w:rPr>
          <w:color w:val="auto"/>
          <w:kern w:val="0"/>
          <w:sz w:val="24"/>
        </w:rPr>
        <w:t>4.本表分夏、秋两季分别填报，</w:t>
      </w:r>
      <w:r>
        <w:rPr>
          <w:rFonts w:hint="eastAsia"/>
          <w:color w:val="auto"/>
          <w:kern w:val="0"/>
          <w:sz w:val="24"/>
          <w:lang w:val="en-US" w:eastAsia="zh-CN"/>
        </w:rPr>
        <w:t>银行</w:t>
      </w:r>
      <w:r>
        <w:rPr>
          <w:color w:val="auto"/>
          <w:kern w:val="0"/>
          <w:sz w:val="24"/>
        </w:rPr>
        <w:t>卡号</w:t>
      </w:r>
      <w:r>
        <w:rPr>
          <w:rFonts w:hint="eastAsia"/>
          <w:color w:val="auto"/>
          <w:kern w:val="0"/>
          <w:sz w:val="24"/>
          <w:lang w:eastAsia="zh-CN"/>
        </w:rPr>
        <w:t>、</w:t>
      </w:r>
      <w:r>
        <w:rPr>
          <w:color w:val="auto"/>
          <w:kern w:val="0"/>
          <w:sz w:val="24"/>
        </w:rPr>
        <w:t>名字与账号必须对应正确，否则无法打卡拨付资金。</w:t>
      </w:r>
    </w:p>
    <w:p w14:paraId="4DA2E3BA">
      <w:pPr>
        <w:spacing w:line="300" w:lineRule="exact"/>
        <w:ind w:firstLine="444" w:firstLineChars="185"/>
        <w:rPr>
          <w:color w:val="auto"/>
          <w:kern w:val="0"/>
          <w:sz w:val="24"/>
        </w:rPr>
      </w:pPr>
      <w:r>
        <w:rPr>
          <w:color w:val="auto"/>
          <w:kern w:val="0"/>
          <w:sz w:val="24"/>
        </w:rPr>
        <w:t>5、</w:t>
      </w:r>
      <w:r>
        <w:rPr>
          <w:rFonts w:hint="eastAsia"/>
          <w:color w:val="auto"/>
          <w:kern w:val="0"/>
          <w:sz w:val="24"/>
          <w:lang w:val="en-US" w:eastAsia="zh-CN"/>
        </w:rPr>
        <w:t>2</w:t>
      </w:r>
      <w:r>
        <w:rPr>
          <w:color w:val="auto"/>
          <w:kern w:val="0"/>
          <w:sz w:val="24"/>
        </w:rPr>
        <w:t>0亩以下的直接确认，取消补助资格户不享受补助，未还田结束的不得申报确认，不得合并申报或相互代报。弄虚作假将追究相关责任。</w:t>
      </w:r>
    </w:p>
    <w:p w14:paraId="49FF900B">
      <w:pPr>
        <w:spacing w:line="560" w:lineRule="exact"/>
        <w:rPr>
          <w:color w:val="auto"/>
          <w:sz w:val="28"/>
          <w:szCs w:val="28"/>
        </w:rPr>
      </w:pPr>
      <w:r>
        <w:rPr>
          <w:color w:val="auto"/>
          <w:sz w:val="28"/>
          <w:szCs w:val="28"/>
        </w:rPr>
        <w:t>小组长签字：                   小组长电话号码：</w:t>
      </w:r>
    </w:p>
    <w:p w14:paraId="067B825C">
      <w:pPr>
        <w:spacing w:line="560" w:lineRule="exact"/>
        <w:rPr>
          <w:color w:val="auto"/>
          <w:sz w:val="28"/>
          <w:szCs w:val="28"/>
        </w:rPr>
      </w:pPr>
    </w:p>
    <w:p w14:paraId="202D69E0">
      <w:pPr>
        <w:spacing w:line="560" w:lineRule="exact"/>
        <w:rPr>
          <w:rFonts w:eastAsia="黑体"/>
          <w:color w:val="auto"/>
          <w:kern w:val="0"/>
        </w:rPr>
      </w:pPr>
      <w:r>
        <w:rPr>
          <w:color w:val="auto"/>
          <w:sz w:val="28"/>
          <w:szCs w:val="28"/>
        </w:rPr>
        <w:t>村会计签字：          村主任签字：          村书记签字：</w:t>
      </w:r>
    </w:p>
    <w:p w14:paraId="2EFD37CD">
      <w:pPr>
        <w:spacing w:line="460" w:lineRule="exact"/>
        <w:rPr>
          <w:rFonts w:eastAsia="黑体"/>
          <w:color w:val="auto"/>
          <w:kern w:val="0"/>
        </w:rPr>
      </w:pPr>
    </w:p>
    <w:p w14:paraId="4BB12D87">
      <w:pPr>
        <w:spacing w:line="460" w:lineRule="exact"/>
        <w:rPr>
          <w:rFonts w:eastAsia="黑体"/>
          <w:color w:val="auto"/>
          <w:kern w:val="0"/>
        </w:rPr>
      </w:pPr>
    </w:p>
    <w:p w14:paraId="0641E738">
      <w:pPr>
        <w:spacing w:line="460" w:lineRule="exact"/>
        <w:rPr>
          <w:rFonts w:hint="eastAsia" w:eastAsia="黑体"/>
          <w:color w:val="auto"/>
          <w:kern w:val="0"/>
          <w:sz w:val="44"/>
          <w:szCs w:val="44"/>
          <w:lang w:val="en-US" w:eastAsia="zh-CN"/>
        </w:rPr>
      </w:pPr>
      <w:r>
        <w:rPr>
          <w:rFonts w:eastAsia="黑体"/>
          <w:color w:val="auto"/>
          <w:kern w:val="0"/>
        </w:rPr>
        <w:t>附</w:t>
      </w:r>
      <w:r>
        <w:rPr>
          <w:rFonts w:hint="eastAsia" w:eastAsia="黑体"/>
          <w:color w:val="auto"/>
          <w:kern w:val="0"/>
          <w:lang w:val="en-US" w:eastAsia="zh-CN"/>
        </w:rPr>
        <w:t>表5</w:t>
      </w:r>
    </w:p>
    <w:p w14:paraId="25B3061E">
      <w:pPr>
        <w:snapToGrid w:val="0"/>
        <w:spacing w:line="700" w:lineRule="exact"/>
        <w:jc w:val="center"/>
        <w:rPr>
          <w:rFonts w:eastAsia="方正小标宋_GBK"/>
          <w:color w:val="auto"/>
          <w:w w:val="80"/>
          <w:kern w:val="0"/>
          <w:sz w:val="44"/>
          <w:szCs w:val="44"/>
        </w:rPr>
      </w:pPr>
      <w:r>
        <w:rPr>
          <w:rFonts w:eastAsia="方正小标宋_GBK"/>
          <w:color w:val="auto"/>
          <w:w w:val="80"/>
          <w:kern w:val="0"/>
          <w:sz w:val="44"/>
          <w:szCs w:val="44"/>
        </w:rPr>
        <w:t>金湖县秸秆机械化还田作业面积及补助公示表</w:t>
      </w:r>
    </w:p>
    <w:p w14:paraId="1047664D">
      <w:pPr>
        <w:snapToGrid w:val="0"/>
        <w:spacing w:line="590" w:lineRule="exact"/>
        <w:rPr>
          <w:color w:val="auto"/>
          <w:kern w:val="0"/>
          <w:sz w:val="24"/>
          <w:szCs w:val="24"/>
        </w:rPr>
      </w:pPr>
      <w:r>
        <w:rPr>
          <w:color w:val="auto"/>
          <w:kern w:val="0"/>
          <w:sz w:val="24"/>
          <w:szCs w:val="24"/>
        </w:rPr>
        <w:t>镇（街道）     村（盖章）         时间：   月   日</w:t>
      </w:r>
    </w:p>
    <w:tbl>
      <w:tblPr>
        <w:tblStyle w:val="5"/>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665"/>
        <w:gridCol w:w="2802"/>
        <w:gridCol w:w="1418"/>
        <w:gridCol w:w="1826"/>
      </w:tblGrid>
      <w:tr w14:paraId="5B55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vAlign w:val="center"/>
          </w:tcPr>
          <w:p w14:paraId="540EC93F">
            <w:pPr>
              <w:snapToGrid w:val="0"/>
              <w:jc w:val="center"/>
              <w:rPr>
                <w:rFonts w:eastAsia="黑体"/>
                <w:color w:val="auto"/>
                <w:kern w:val="0"/>
                <w:sz w:val="24"/>
                <w:szCs w:val="24"/>
              </w:rPr>
            </w:pPr>
            <w:r>
              <w:rPr>
                <w:rFonts w:eastAsia="黑体"/>
                <w:color w:val="auto"/>
                <w:kern w:val="0"/>
                <w:sz w:val="24"/>
                <w:szCs w:val="24"/>
              </w:rPr>
              <w:t>序号</w:t>
            </w:r>
          </w:p>
        </w:tc>
        <w:tc>
          <w:tcPr>
            <w:tcW w:w="1665" w:type="dxa"/>
            <w:vAlign w:val="center"/>
          </w:tcPr>
          <w:p w14:paraId="53CFBD5C">
            <w:pPr>
              <w:snapToGrid w:val="0"/>
              <w:jc w:val="center"/>
              <w:rPr>
                <w:rFonts w:eastAsia="黑体"/>
                <w:color w:val="auto"/>
                <w:kern w:val="0"/>
                <w:sz w:val="24"/>
                <w:szCs w:val="24"/>
              </w:rPr>
            </w:pPr>
            <w:r>
              <w:rPr>
                <w:rFonts w:eastAsia="黑体"/>
                <w:color w:val="auto"/>
                <w:kern w:val="0"/>
                <w:sz w:val="24"/>
                <w:szCs w:val="24"/>
              </w:rPr>
              <w:t>种植户姓名</w:t>
            </w:r>
          </w:p>
        </w:tc>
        <w:tc>
          <w:tcPr>
            <w:tcW w:w="2802" w:type="dxa"/>
            <w:vAlign w:val="center"/>
          </w:tcPr>
          <w:p w14:paraId="354BBCF0">
            <w:pPr>
              <w:snapToGrid w:val="0"/>
              <w:jc w:val="center"/>
              <w:rPr>
                <w:rFonts w:eastAsia="黑体"/>
                <w:color w:val="auto"/>
                <w:kern w:val="0"/>
                <w:sz w:val="24"/>
                <w:szCs w:val="24"/>
              </w:rPr>
            </w:pPr>
            <w:r>
              <w:rPr>
                <w:rFonts w:eastAsia="黑体"/>
                <w:color w:val="auto"/>
                <w:kern w:val="0"/>
                <w:sz w:val="24"/>
                <w:szCs w:val="24"/>
              </w:rPr>
              <w:t>还田地点（村、组）</w:t>
            </w:r>
          </w:p>
        </w:tc>
        <w:tc>
          <w:tcPr>
            <w:tcW w:w="1418" w:type="dxa"/>
            <w:vAlign w:val="center"/>
          </w:tcPr>
          <w:p w14:paraId="3D8D70AA">
            <w:pPr>
              <w:snapToGrid w:val="0"/>
              <w:jc w:val="center"/>
              <w:rPr>
                <w:rFonts w:eastAsia="黑体"/>
                <w:color w:val="auto"/>
                <w:kern w:val="0"/>
                <w:sz w:val="24"/>
                <w:szCs w:val="24"/>
              </w:rPr>
            </w:pPr>
            <w:r>
              <w:rPr>
                <w:rFonts w:eastAsia="黑体"/>
                <w:color w:val="auto"/>
                <w:kern w:val="0"/>
                <w:sz w:val="24"/>
                <w:szCs w:val="24"/>
              </w:rPr>
              <w:t>还田面积（亩）</w:t>
            </w:r>
          </w:p>
        </w:tc>
        <w:tc>
          <w:tcPr>
            <w:tcW w:w="1826" w:type="dxa"/>
            <w:vAlign w:val="center"/>
          </w:tcPr>
          <w:p w14:paraId="2BA24745">
            <w:pPr>
              <w:widowControl/>
              <w:jc w:val="center"/>
              <w:rPr>
                <w:rFonts w:eastAsia="黑体"/>
                <w:color w:val="auto"/>
                <w:sz w:val="24"/>
                <w:szCs w:val="24"/>
              </w:rPr>
            </w:pPr>
            <w:r>
              <w:rPr>
                <w:rFonts w:eastAsia="黑体"/>
                <w:color w:val="auto"/>
                <w:sz w:val="24"/>
                <w:szCs w:val="24"/>
              </w:rPr>
              <w:t>补助金额（元）</w:t>
            </w:r>
          </w:p>
        </w:tc>
      </w:tr>
      <w:tr w14:paraId="467F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0B08855F">
            <w:pPr>
              <w:snapToGrid w:val="0"/>
              <w:rPr>
                <w:color w:val="auto"/>
                <w:kern w:val="0"/>
                <w:sz w:val="24"/>
                <w:szCs w:val="24"/>
              </w:rPr>
            </w:pPr>
          </w:p>
        </w:tc>
        <w:tc>
          <w:tcPr>
            <w:tcW w:w="1665" w:type="dxa"/>
          </w:tcPr>
          <w:p w14:paraId="21E2994D">
            <w:pPr>
              <w:snapToGrid w:val="0"/>
              <w:rPr>
                <w:color w:val="auto"/>
                <w:kern w:val="0"/>
                <w:sz w:val="24"/>
                <w:szCs w:val="24"/>
              </w:rPr>
            </w:pPr>
          </w:p>
        </w:tc>
        <w:tc>
          <w:tcPr>
            <w:tcW w:w="2802" w:type="dxa"/>
          </w:tcPr>
          <w:p w14:paraId="6FD930CC">
            <w:pPr>
              <w:snapToGrid w:val="0"/>
              <w:rPr>
                <w:color w:val="auto"/>
                <w:kern w:val="0"/>
                <w:sz w:val="24"/>
                <w:szCs w:val="24"/>
              </w:rPr>
            </w:pPr>
          </w:p>
        </w:tc>
        <w:tc>
          <w:tcPr>
            <w:tcW w:w="1418" w:type="dxa"/>
          </w:tcPr>
          <w:p w14:paraId="7F869257">
            <w:pPr>
              <w:snapToGrid w:val="0"/>
              <w:rPr>
                <w:color w:val="auto"/>
                <w:kern w:val="0"/>
                <w:sz w:val="24"/>
                <w:szCs w:val="24"/>
              </w:rPr>
            </w:pPr>
          </w:p>
        </w:tc>
        <w:tc>
          <w:tcPr>
            <w:tcW w:w="1826" w:type="dxa"/>
          </w:tcPr>
          <w:p w14:paraId="12EF3C9A">
            <w:pPr>
              <w:snapToGrid w:val="0"/>
              <w:rPr>
                <w:color w:val="auto"/>
                <w:kern w:val="0"/>
                <w:sz w:val="24"/>
                <w:szCs w:val="24"/>
              </w:rPr>
            </w:pPr>
          </w:p>
        </w:tc>
      </w:tr>
      <w:tr w14:paraId="0357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1F32BD98">
            <w:pPr>
              <w:snapToGrid w:val="0"/>
              <w:rPr>
                <w:color w:val="auto"/>
                <w:kern w:val="0"/>
                <w:sz w:val="24"/>
                <w:szCs w:val="24"/>
              </w:rPr>
            </w:pPr>
          </w:p>
        </w:tc>
        <w:tc>
          <w:tcPr>
            <w:tcW w:w="1665" w:type="dxa"/>
          </w:tcPr>
          <w:p w14:paraId="216211DB">
            <w:pPr>
              <w:snapToGrid w:val="0"/>
              <w:rPr>
                <w:color w:val="auto"/>
                <w:kern w:val="0"/>
                <w:sz w:val="24"/>
                <w:szCs w:val="24"/>
              </w:rPr>
            </w:pPr>
          </w:p>
        </w:tc>
        <w:tc>
          <w:tcPr>
            <w:tcW w:w="2802" w:type="dxa"/>
          </w:tcPr>
          <w:p w14:paraId="4D750EEC">
            <w:pPr>
              <w:snapToGrid w:val="0"/>
              <w:rPr>
                <w:color w:val="auto"/>
                <w:kern w:val="0"/>
                <w:sz w:val="24"/>
                <w:szCs w:val="24"/>
              </w:rPr>
            </w:pPr>
          </w:p>
        </w:tc>
        <w:tc>
          <w:tcPr>
            <w:tcW w:w="1418" w:type="dxa"/>
          </w:tcPr>
          <w:p w14:paraId="239C9584">
            <w:pPr>
              <w:snapToGrid w:val="0"/>
              <w:rPr>
                <w:color w:val="auto"/>
                <w:kern w:val="0"/>
                <w:sz w:val="24"/>
                <w:szCs w:val="24"/>
              </w:rPr>
            </w:pPr>
          </w:p>
        </w:tc>
        <w:tc>
          <w:tcPr>
            <w:tcW w:w="1826" w:type="dxa"/>
          </w:tcPr>
          <w:p w14:paraId="743D1FB0">
            <w:pPr>
              <w:snapToGrid w:val="0"/>
              <w:rPr>
                <w:color w:val="auto"/>
                <w:kern w:val="0"/>
                <w:sz w:val="24"/>
                <w:szCs w:val="24"/>
              </w:rPr>
            </w:pPr>
          </w:p>
        </w:tc>
      </w:tr>
      <w:tr w14:paraId="2A0F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5C079BD4">
            <w:pPr>
              <w:snapToGrid w:val="0"/>
              <w:rPr>
                <w:color w:val="auto"/>
                <w:kern w:val="0"/>
                <w:sz w:val="24"/>
                <w:szCs w:val="24"/>
              </w:rPr>
            </w:pPr>
          </w:p>
        </w:tc>
        <w:tc>
          <w:tcPr>
            <w:tcW w:w="1665" w:type="dxa"/>
          </w:tcPr>
          <w:p w14:paraId="5383050D">
            <w:pPr>
              <w:snapToGrid w:val="0"/>
              <w:rPr>
                <w:color w:val="auto"/>
                <w:kern w:val="0"/>
                <w:sz w:val="24"/>
                <w:szCs w:val="24"/>
              </w:rPr>
            </w:pPr>
          </w:p>
        </w:tc>
        <w:tc>
          <w:tcPr>
            <w:tcW w:w="2802" w:type="dxa"/>
          </w:tcPr>
          <w:p w14:paraId="0677E089">
            <w:pPr>
              <w:snapToGrid w:val="0"/>
              <w:rPr>
                <w:color w:val="auto"/>
                <w:kern w:val="0"/>
                <w:sz w:val="24"/>
                <w:szCs w:val="24"/>
              </w:rPr>
            </w:pPr>
          </w:p>
        </w:tc>
        <w:tc>
          <w:tcPr>
            <w:tcW w:w="1418" w:type="dxa"/>
          </w:tcPr>
          <w:p w14:paraId="14C79CD8">
            <w:pPr>
              <w:snapToGrid w:val="0"/>
              <w:rPr>
                <w:color w:val="auto"/>
                <w:kern w:val="0"/>
                <w:sz w:val="24"/>
                <w:szCs w:val="24"/>
              </w:rPr>
            </w:pPr>
          </w:p>
        </w:tc>
        <w:tc>
          <w:tcPr>
            <w:tcW w:w="1826" w:type="dxa"/>
          </w:tcPr>
          <w:p w14:paraId="5D4B14A7">
            <w:pPr>
              <w:snapToGrid w:val="0"/>
              <w:rPr>
                <w:color w:val="auto"/>
                <w:kern w:val="0"/>
                <w:sz w:val="24"/>
                <w:szCs w:val="24"/>
              </w:rPr>
            </w:pPr>
          </w:p>
        </w:tc>
      </w:tr>
      <w:tr w14:paraId="799D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493E5EC0">
            <w:pPr>
              <w:snapToGrid w:val="0"/>
              <w:rPr>
                <w:color w:val="auto"/>
                <w:kern w:val="0"/>
                <w:sz w:val="24"/>
                <w:szCs w:val="24"/>
              </w:rPr>
            </w:pPr>
          </w:p>
        </w:tc>
        <w:tc>
          <w:tcPr>
            <w:tcW w:w="1665" w:type="dxa"/>
          </w:tcPr>
          <w:p w14:paraId="51F69490">
            <w:pPr>
              <w:snapToGrid w:val="0"/>
              <w:rPr>
                <w:color w:val="auto"/>
                <w:kern w:val="0"/>
                <w:sz w:val="24"/>
                <w:szCs w:val="24"/>
              </w:rPr>
            </w:pPr>
          </w:p>
        </w:tc>
        <w:tc>
          <w:tcPr>
            <w:tcW w:w="2802" w:type="dxa"/>
          </w:tcPr>
          <w:p w14:paraId="153702FB">
            <w:pPr>
              <w:snapToGrid w:val="0"/>
              <w:rPr>
                <w:color w:val="auto"/>
                <w:kern w:val="0"/>
                <w:sz w:val="24"/>
                <w:szCs w:val="24"/>
              </w:rPr>
            </w:pPr>
          </w:p>
        </w:tc>
        <w:tc>
          <w:tcPr>
            <w:tcW w:w="1418" w:type="dxa"/>
          </w:tcPr>
          <w:p w14:paraId="6DED2661">
            <w:pPr>
              <w:snapToGrid w:val="0"/>
              <w:rPr>
                <w:color w:val="auto"/>
                <w:kern w:val="0"/>
                <w:sz w:val="24"/>
                <w:szCs w:val="24"/>
              </w:rPr>
            </w:pPr>
          </w:p>
        </w:tc>
        <w:tc>
          <w:tcPr>
            <w:tcW w:w="1826" w:type="dxa"/>
          </w:tcPr>
          <w:p w14:paraId="233C4493">
            <w:pPr>
              <w:snapToGrid w:val="0"/>
              <w:rPr>
                <w:color w:val="auto"/>
                <w:kern w:val="0"/>
                <w:sz w:val="24"/>
                <w:szCs w:val="24"/>
              </w:rPr>
            </w:pPr>
          </w:p>
        </w:tc>
      </w:tr>
      <w:tr w14:paraId="2DFF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28310E61">
            <w:pPr>
              <w:snapToGrid w:val="0"/>
              <w:rPr>
                <w:color w:val="auto"/>
                <w:kern w:val="0"/>
                <w:sz w:val="24"/>
                <w:szCs w:val="24"/>
              </w:rPr>
            </w:pPr>
          </w:p>
        </w:tc>
        <w:tc>
          <w:tcPr>
            <w:tcW w:w="1665" w:type="dxa"/>
          </w:tcPr>
          <w:p w14:paraId="01D9112C">
            <w:pPr>
              <w:snapToGrid w:val="0"/>
              <w:rPr>
                <w:color w:val="auto"/>
                <w:kern w:val="0"/>
                <w:sz w:val="24"/>
                <w:szCs w:val="24"/>
              </w:rPr>
            </w:pPr>
          </w:p>
        </w:tc>
        <w:tc>
          <w:tcPr>
            <w:tcW w:w="2802" w:type="dxa"/>
          </w:tcPr>
          <w:p w14:paraId="438F7809">
            <w:pPr>
              <w:snapToGrid w:val="0"/>
              <w:rPr>
                <w:color w:val="auto"/>
                <w:kern w:val="0"/>
                <w:sz w:val="24"/>
                <w:szCs w:val="24"/>
              </w:rPr>
            </w:pPr>
          </w:p>
        </w:tc>
        <w:tc>
          <w:tcPr>
            <w:tcW w:w="1418" w:type="dxa"/>
          </w:tcPr>
          <w:p w14:paraId="3100568D">
            <w:pPr>
              <w:snapToGrid w:val="0"/>
              <w:rPr>
                <w:color w:val="auto"/>
                <w:kern w:val="0"/>
                <w:sz w:val="24"/>
                <w:szCs w:val="24"/>
              </w:rPr>
            </w:pPr>
          </w:p>
        </w:tc>
        <w:tc>
          <w:tcPr>
            <w:tcW w:w="1826" w:type="dxa"/>
          </w:tcPr>
          <w:p w14:paraId="2217DEA4">
            <w:pPr>
              <w:snapToGrid w:val="0"/>
              <w:rPr>
                <w:color w:val="auto"/>
                <w:kern w:val="0"/>
                <w:sz w:val="24"/>
                <w:szCs w:val="24"/>
              </w:rPr>
            </w:pPr>
          </w:p>
        </w:tc>
      </w:tr>
      <w:tr w14:paraId="49FF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0612D7BE">
            <w:pPr>
              <w:snapToGrid w:val="0"/>
              <w:rPr>
                <w:color w:val="auto"/>
                <w:kern w:val="0"/>
                <w:sz w:val="24"/>
                <w:szCs w:val="24"/>
              </w:rPr>
            </w:pPr>
          </w:p>
        </w:tc>
        <w:tc>
          <w:tcPr>
            <w:tcW w:w="1665" w:type="dxa"/>
          </w:tcPr>
          <w:p w14:paraId="17CAEBE8">
            <w:pPr>
              <w:snapToGrid w:val="0"/>
              <w:rPr>
                <w:color w:val="auto"/>
                <w:kern w:val="0"/>
                <w:sz w:val="24"/>
                <w:szCs w:val="24"/>
              </w:rPr>
            </w:pPr>
          </w:p>
        </w:tc>
        <w:tc>
          <w:tcPr>
            <w:tcW w:w="2802" w:type="dxa"/>
          </w:tcPr>
          <w:p w14:paraId="1D01C525">
            <w:pPr>
              <w:snapToGrid w:val="0"/>
              <w:rPr>
                <w:color w:val="auto"/>
                <w:kern w:val="0"/>
                <w:sz w:val="24"/>
                <w:szCs w:val="24"/>
              </w:rPr>
            </w:pPr>
          </w:p>
        </w:tc>
        <w:tc>
          <w:tcPr>
            <w:tcW w:w="1418" w:type="dxa"/>
          </w:tcPr>
          <w:p w14:paraId="1BD0BEAD">
            <w:pPr>
              <w:snapToGrid w:val="0"/>
              <w:rPr>
                <w:color w:val="auto"/>
                <w:kern w:val="0"/>
                <w:sz w:val="24"/>
                <w:szCs w:val="24"/>
              </w:rPr>
            </w:pPr>
          </w:p>
        </w:tc>
        <w:tc>
          <w:tcPr>
            <w:tcW w:w="1826" w:type="dxa"/>
          </w:tcPr>
          <w:p w14:paraId="34447907">
            <w:pPr>
              <w:snapToGrid w:val="0"/>
              <w:rPr>
                <w:color w:val="auto"/>
                <w:kern w:val="0"/>
                <w:sz w:val="24"/>
                <w:szCs w:val="24"/>
              </w:rPr>
            </w:pPr>
          </w:p>
        </w:tc>
      </w:tr>
      <w:tr w14:paraId="34B5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01CA002E">
            <w:pPr>
              <w:snapToGrid w:val="0"/>
              <w:rPr>
                <w:color w:val="auto"/>
                <w:kern w:val="0"/>
                <w:sz w:val="24"/>
                <w:szCs w:val="24"/>
              </w:rPr>
            </w:pPr>
          </w:p>
        </w:tc>
        <w:tc>
          <w:tcPr>
            <w:tcW w:w="1665" w:type="dxa"/>
          </w:tcPr>
          <w:p w14:paraId="316F3B36">
            <w:pPr>
              <w:snapToGrid w:val="0"/>
              <w:rPr>
                <w:color w:val="auto"/>
                <w:kern w:val="0"/>
                <w:sz w:val="24"/>
                <w:szCs w:val="24"/>
              </w:rPr>
            </w:pPr>
          </w:p>
        </w:tc>
        <w:tc>
          <w:tcPr>
            <w:tcW w:w="2802" w:type="dxa"/>
          </w:tcPr>
          <w:p w14:paraId="21BF28CF">
            <w:pPr>
              <w:snapToGrid w:val="0"/>
              <w:rPr>
                <w:color w:val="auto"/>
                <w:kern w:val="0"/>
                <w:sz w:val="24"/>
                <w:szCs w:val="24"/>
              </w:rPr>
            </w:pPr>
          </w:p>
        </w:tc>
        <w:tc>
          <w:tcPr>
            <w:tcW w:w="1418" w:type="dxa"/>
          </w:tcPr>
          <w:p w14:paraId="6512C4D8">
            <w:pPr>
              <w:snapToGrid w:val="0"/>
              <w:rPr>
                <w:color w:val="auto"/>
                <w:kern w:val="0"/>
                <w:sz w:val="24"/>
                <w:szCs w:val="24"/>
              </w:rPr>
            </w:pPr>
          </w:p>
        </w:tc>
        <w:tc>
          <w:tcPr>
            <w:tcW w:w="1826" w:type="dxa"/>
          </w:tcPr>
          <w:p w14:paraId="5E7E2DE7">
            <w:pPr>
              <w:snapToGrid w:val="0"/>
              <w:rPr>
                <w:color w:val="auto"/>
                <w:kern w:val="0"/>
                <w:sz w:val="24"/>
                <w:szCs w:val="24"/>
              </w:rPr>
            </w:pPr>
          </w:p>
        </w:tc>
      </w:tr>
      <w:tr w14:paraId="604F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5E7474D5">
            <w:pPr>
              <w:snapToGrid w:val="0"/>
              <w:rPr>
                <w:color w:val="auto"/>
                <w:kern w:val="0"/>
                <w:sz w:val="24"/>
                <w:szCs w:val="24"/>
              </w:rPr>
            </w:pPr>
          </w:p>
        </w:tc>
        <w:tc>
          <w:tcPr>
            <w:tcW w:w="1665" w:type="dxa"/>
          </w:tcPr>
          <w:p w14:paraId="76668057">
            <w:pPr>
              <w:snapToGrid w:val="0"/>
              <w:rPr>
                <w:color w:val="auto"/>
                <w:kern w:val="0"/>
                <w:sz w:val="24"/>
                <w:szCs w:val="24"/>
              </w:rPr>
            </w:pPr>
          </w:p>
        </w:tc>
        <w:tc>
          <w:tcPr>
            <w:tcW w:w="2802" w:type="dxa"/>
          </w:tcPr>
          <w:p w14:paraId="4137D9E6">
            <w:pPr>
              <w:snapToGrid w:val="0"/>
              <w:rPr>
                <w:color w:val="auto"/>
                <w:kern w:val="0"/>
                <w:sz w:val="24"/>
                <w:szCs w:val="24"/>
              </w:rPr>
            </w:pPr>
          </w:p>
        </w:tc>
        <w:tc>
          <w:tcPr>
            <w:tcW w:w="1418" w:type="dxa"/>
          </w:tcPr>
          <w:p w14:paraId="2F783299">
            <w:pPr>
              <w:snapToGrid w:val="0"/>
              <w:rPr>
                <w:color w:val="auto"/>
                <w:kern w:val="0"/>
                <w:sz w:val="24"/>
                <w:szCs w:val="24"/>
              </w:rPr>
            </w:pPr>
          </w:p>
        </w:tc>
        <w:tc>
          <w:tcPr>
            <w:tcW w:w="1826" w:type="dxa"/>
          </w:tcPr>
          <w:p w14:paraId="6B1A15CB">
            <w:pPr>
              <w:snapToGrid w:val="0"/>
              <w:rPr>
                <w:color w:val="auto"/>
                <w:kern w:val="0"/>
                <w:sz w:val="24"/>
                <w:szCs w:val="24"/>
              </w:rPr>
            </w:pPr>
          </w:p>
        </w:tc>
      </w:tr>
      <w:tr w14:paraId="1553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3A25ED29">
            <w:pPr>
              <w:snapToGrid w:val="0"/>
              <w:rPr>
                <w:color w:val="auto"/>
                <w:kern w:val="0"/>
                <w:sz w:val="24"/>
                <w:szCs w:val="24"/>
              </w:rPr>
            </w:pPr>
          </w:p>
        </w:tc>
        <w:tc>
          <w:tcPr>
            <w:tcW w:w="1665" w:type="dxa"/>
          </w:tcPr>
          <w:p w14:paraId="22439C7D">
            <w:pPr>
              <w:snapToGrid w:val="0"/>
              <w:rPr>
                <w:color w:val="auto"/>
                <w:kern w:val="0"/>
                <w:sz w:val="24"/>
                <w:szCs w:val="24"/>
              </w:rPr>
            </w:pPr>
          </w:p>
        </w:tc>
        <w:tc>
          <w:tcPr>
            <w:tcW w:w="2802" w:type="dxa"/>
          </w:tcPr>
          <w:p w14:paraId="1A656962">
            <w:pPr>
              <w:snapToGrid w:val="0"/>
              <w:rPr>
                <w:color w:val="auto"/>
                <w:kern w:val="0"/>
                <w:sz w:val="24"/>
                <w:szCs w:val="24"/>
              </w:rPr>
            </w:pPr>
          </w:p>
        </w:tc>
        <w:tc>
          <w:tcPr>
            <w:tcW w:w="1418" w:type="dxa"/>
          </w:tcPr>
          <w:p w14:paraId="4BC6054C">
            <w:pPr>
              <w:snapToGrid w:val="0"/>
              <w:rPr>
                <w:color w:val="auto"/>
                <w:kern w:val="0"/>
                <w:sz w:val="24"/>
                <w:szCs w:val="24"/>
              </w:rPr>
            </w:pPr>
          </w:p>
        </w:tc>
        <w:tc>
          <w:tcPr>
            <w:tcW w:w="1826" w:type="dxa"/>
          </w:tcPr>
          <w:p w14:paraId="411E5091">
            <w:pPr>
              <w:snapToGrid w:val="0"/>
              <w:rPr>
                <w:color w:val="auto"/>
                <w:kern w:val="0"/>
                <w:sz w:val="24"/>
                <w:szCs w:val="24"/>
              </w:rPr>
            </w:pPr>
          </w:p>
        </w:tc>
      </w:tr>
      <w:tr w14:paraId="4A11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338E83A0">
            <w:pPr>
              <w:snapToGrid w:val="0"/>
              <w:rPr>
                <w:color w:val="auto"/>
                <w:kern w:val="0"/>
                <w:sz w:val="24"/>
                <w:szCs w:val="24"/>
              </w:rPr>
            </w:pPr>
          </w:p>
        </w:tc>
        <w:tc>
          <w:tcPr>
            <w:tcW w:w="1665" w:type="dxa"/>
          </w:tcPr>
          <w:p w14:paraId="5324F0D4">
            <w:pPr>
              <w:snapToGrid w:val="0"/>
              <w:rPr>
                <w:color w:val="auto"/>
                <w:kern w:val="0"/>
                <w:sz w:val="24"/>
                <w:szCs w:val="24"/>
              </w:rPr>
            </w:pPr>
          </w:p>
        </w:tc>
        <w:tc>
          <w:tcPr>
            <w:tcW w:w="2802" w:type="dxa"/>
          </w:tcPr>
          <w:p w14:paraId="51E40E4C">
            <w:pPr>
              <w:snapToGrid w:val="0"/>
              <w:rPr>
                <w:color w:val="auto"/>
                <w:kern w:val="0"/>
                <w:sz w:val="24"/>
                <w:szCs w:val="24"/>
              </w:rPr>
            </w:pPr>
          </w:p>
        </w:tc>
        <w:tc>
          <w:tcPr>
            <w:tcW w:w="1418" w:type="dxa"/>
          </w:tcPr>
          <w:p w14:paraId="404FA1F3">
            <w:pPr>
              <w:snapToGrid w:val="0"/>
              <w:rPr>
                <w:color w:val="auto"/>
                <w:kern w:val="0"/>
                <w:sz w:val="24"/>
                <w:szCs w:val="24"/>
              </w:rPr>
            </w:pPr>
          </w:p>
        </w:tc>
        <w:tc>
          <w:tcPr>
            <w:tcW w:w="1826" w:type="dxa"/>
          </w:tcPr>
          <w:p w14:paraId="2E27B118">
            <w:pPr>
              <w:snapToGrid w:val="0"/>
              <w:rPr>
                <w:color w:val="auto"/>
                <w:kern w:val="0"/>
                <w:sz w:val="24"/>
                <w:szCs w:val="24"/>
              </w:rPr>
            </w:pPr>
          </w:p>
        </w:tc>
      </w:tr>
      <w:tr w14:paraId="6C94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5D47DB02">
            <w:pPr>
              <w:snapToGrid w:val="0"/>
              <w:rPr>
                <w:color w:val="auto"/>
                <w:kern w:val="0"/>
                <w:sz w:val="24"/>
                <w:szCs w:val="24"/>
              </w:rPr>
            </w:pPr>
          </w:p>
        </w:tc>
        <w:tc>
          <w:tcPr>
            <w:tcW w:w="1665" w:type="dxa"/>
          </w:tcPr>
          <w:p w14:paraId="6C0ACBE4">
            <w:pPr>
              <w:snapToGrid w:val="0"/>
              <w:rPr>
                <w:color w:val="auto"/>
                <w:kern w:val="0"/>
                <w:sz w:val="24"/>
                <w:szCs w:val="24"/>
              </w:rPr>
            </w:pPr>
          </w:p>
        </w:tc>
        <w:tc>
          <w:tcPr>
            <w:tcW w:w="2802" w:type="dxa"/>
          </w:tcPr>
          <w:p w14:paraId="5DC77AD8">
            <w:pPr>
              <w:snapToGrid w:val="0"/>
              <w:rPr>
                <w:color w:val="auto"/>
                <w:kern w:val="0"/>
                <w:sz w:val="24"/>
                <w:szCs w:val="24"/>
              </w:rPr>
            </w:pPr>
          </w:p>
        </w:tc>
        <w:tc>
          <w:tcPr>
            <w:tcW w:w="1418" w:type="dxa"/>
          </w:tcPr>
          <w:p w14:paraId="3EB66A95">
            <w:pPr>
              <w:snapToGrid w:val="0"/>
              <w:rPr>
                <w:color w:val="auto"/>
                <w:kern w:val="0"/>
                <w:sz w:val="24"/>
                <w:szCs w:val="24"/>
              </w:rPr>
            </w:pPr>
          </w:p>
        </w:tc>
        <w:tc>
          <w:tcPr>
            <w:tcW w:w="1826" w:type="dxa"/>
          </w:tcPr>
          <w:p w14:paraId="279F984D">
            <w:pPr>
              <w:snapToGrid w:val="0"/>
              <w:rPr>
                <w:color w:val="auto"/>
                <w:kern w:val="0"/>
                <w:sz w:val="24"/>
                <w:szCs w:val="24"/>
              </w:rPr>
            </w:pPr>
          </w:p>
        </w:tc>
      </w:tr>
      <w:tr w14:paraId="2829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5235F3BC">
            <w:pPr>
              <w:snapToGrid w:val="0"/>
              <w:rPr>
                <w:color w:val="auto"/>
                <w:kern w:val="0"/>
                <w:sz w:val="24"/>
                <w:szCs w:val="24"/>
              </w:rPr>
            </w:pPr>
          </w:p>
        </w:tc>
        <w:tc>
          <w:tcPr>
            <w:tcW w:w="1665" w:type="dxa"/>
          </w:tcPr>
          <w:p w14:paraId="1254D372">
            <w:pPr>
              <w:snapToGrid w:val="0"/>
              <w:rPr>
                <w:color w:val="auto"/>
                <w:kern w:val="0"/>
                <w:sz w:val="24"/>
                <w:szCs w:val="24"/>
              </w:rPr>
            </w:pPr>
          </w:p>
        </w:tc>
        <w:tc>
          <w:tcPr>
            <w:tcW w:w="2802" w:type="dxa"/>
          </w:tcPr>
          <w:p w14:paraId="701C6C34">
            <w:pPr>
              <w:snapToGrid w:val="0"/>
              <w:rPr>
                <w:color w:val="auto"/>
                <w:kern w:val="0"/>
                <w:sz w:val="24"/>
                <w:szCs w:val="24"/>
              </w:rPr>
            </w:pPr>
          </w:p>
        </w:tc>
        <w:tc>
          <w:tcPr>
            <w:tcW w:w="1418" w:type="dxa"/>
          </w:tcPr>
          <w:p w14:paraId="706CB318">
            <w:pPr>
              <w:snapToGrid w:val="0"/>
              <w:rPr>
                <w:color w:val="auto"/>
                <w:kern w:val="0"/>
                <w:sz w:val="24"/>
                <w:szCs w:val="24"/>
              </w:rPr>
            </w:pPr>
          </w:p>
        </w:tc>
        <w:tc>
          <w:tcPr>
            <w:tcW w:w="1826" w:type="dxa"/>
          </w:tcPr>
          <w:p w14:paraId="572F5049">
            <w:pPr>
              <w:snapToGrid w:val="0"/>
              <w:rPr>
                <w:color w:val="auto"/>
                <w:kern w:val="0"/>
                <w:sz w:val="24"/>
                <w:szCs w:val="24"/>
              </w:rPr>
            </w:pPr>
          </w:p>
        </w:tc>
      </w:tr>
      <w:tr w14:paraId="65B8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8" w:type="dxa"/>
          </w:tcPr>
          <w:p w14:paraId="4C74A8C8">
            <w:pPr>
              <w:snapToGrid w:val="0"/>
              <w:rPr>
                <w:color w:val="auto"/>
                <w:kern w:val="0"/>
                <w:sz w:val="24"/>
                <w:szCs w:val="24"/>
              </w:rPr>
            </w:pPr>
          </w:p>
        </w:tc>
        <w:tc>
          <w:tcPr>
            <w:tcW w:w="1665" w:type="dxa"/>
          </w:tcPr>
          <w:p w14:paraId="7771EF8A">
            <w:pPr>
              <w:snapToGrid w:val="0"/>
              <w:rPr>
                <w:color w:val="auto"/>
                <w:kern w:val="0"/>
                <w:sz w:val="24"/>
                <w:szCs w:val="24"/>
              </w:rPr>
            </w:pPr>
          </w:p>
        </w:tc>
        <w:tc>
          <w:tcPr>
            <w:tcW w:w="2802" w:type="dxa"/>
          </w:tcPr>
          <w:p w14:paraId="761C1981">
            <w:pPr>
              <w:snapToGrid w:val="0"/>
              <w:rPr>
                <w:color w:val="auto"/>
                <w:kern w:val="0"/>
                <w:sz w:val="24"/>
                <w:szCs w:val="24"/>
              </w:rPr>
            </w:pPr>
          </w:p>
        </w:tc>
        <w:tc>
          <w:tcPr>
            <w:tcW w:w="1418" w:type="dxa"/>
          </w:tcPr>
          <w:p w14:paraId="6AD1B657">
            <w:pPr>
              <w:snapToGrid w:val="0"/>
              <w:rPr>
                <w:color w:val="auto"/>
                <w:kern w:val="0"/>
                <w:sz w:val="24"/>
                <w:szCs w:val="24"/>
              </w:rPr>
            </w:pPr>
          </w:p>
        </w:tc>
        <w:tc>
          <w:tcPr>
            <w:tcW w:w="1826" w:type="dxa"/>
          </w:tcPr>
          <w:p w14:paraId="29A8A31D">
            <w:pPr>
              <w:snapToGrid w:val="0"/>
              <w:rPr>
                <w:color w:val="auto"/>
                <w:kern w:val="0"/>
                <w:sz w:val="24"/>
                <w:szCs w:val="24"/>
              </w:rPr>
            </w:pPr>
          </w:p>
        </w:tc>
      </w:tr>
      <w:tr w14:paraId="79C0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5" w:type="dxa"/>
            <w:gridSpan w:val="3"/>
          </w:tcPr>
          <w:p w14:paraId="00A2B917">
            <w:pPr>
              <w:snapToGrid w:val="0"/>
              <w:jc w:val="center"/>
              <w:rPr>
                <w:color w:val="auto"/>
                <w:kern w:val="0"/>
                <w:sz w:val="24"/>
                <w:szCs w:val="24"/>
              </w:rPr>
            </w:pPr>
            <w:r>
              <w:rPr>
                <w:color w:val="auto"/>
                <w:kern w:val="0"/>
                <w:sz w:val="24"/>
                <w:szCs w:val="24"/>
              </w:rPr>
              <w:t>合  计</w:t>
            </w:r>
          </w:p>
        </w:tc>
        <w:tc>
          <w:tcPr>
            <w:tcW w:w="1418" w:type="dxa"/>
          </w:tcPr>
          <w:p w14:paraId="02FFACDE">
            <w:pPr>
              <w:snapToGrid w:val="0"/>
              <w:rPr>
                <w:color w:val="auto"/>
                <w:kern w:val="0"/>
                <w:sz w:val="24"/>
                <w:szCs w:val="24"/>
              </w:rPr>
            </w:pPr>
          </w:p>
        </w:tc>
        <w:tc>
          <w:tcPr>
            <w:tcW w:w="1826" w:type="dxa"/>
          </w:tcPr>
          <w:p w14:paraId="32B810D1">
            <w:pPr>
              <w:snapToGrid w:val="0"/>
              <w:rPr>
                <w:color w:val="auto"/>
                <w:kern w:val="0"/>
                <w:sz w:val="24"/>
                <w:szCs w:val="24"/>
              </w:rPr>
            </w:pPr>
          </w:p>
        </w:tc>
      </w:tr>
    </w:tbl>
    <w:p w14:paraId="46B20E71">
      <w:pPr>
        <w:snapToGrid w:val="0"/>
        <w:spacing w:beforeLines="50" w:line="300" w:lineRule="exact"/>
        <w:ind w:left="214" w:leftChars="67"/>
        <w:rPr>
          <w:color w:val="auto"/>
          <w:kern w:val="0"/>
          <w:sz w:val="24"/>
        </w:rPr>
      </w:pPr>
      <w:r>
        <w:rPr>
          <w:color w:val="auto"/>
          <w:kern w:val="0"/>
          <w:sz w:val="24"/>
        </w:rPr>
        <w:t>注：1.本表公示7天，如有异议，可向当地政府（电话：         ）反映举报。</w:t>
      </w:r>
    </w:p>
    <w:p w14:paraId="482D31D6">
      <w:pPr>
        <w:snapToGrid w:val="0"/>
        <w:spacing w:beforeLines="50" w:line="300" w:lineRule="exact"/>
        <w:ind w:left="214" w:leftChars="67"/>
        <w:rPr>
          <w:color w:val="auto"/>
          <w:kern w:val="0"/>
          <w:sz w:val="24"/>
        </w:rPr>
      </w:pPr>
      <w:r>
        <w:rPr>
          <w:color w:val="auto"/>
          <w:kern w:val="0"/>
          <w:sz w:val="24"/>
        </w:rPr>
        <w:t>2.此表一式2份，1份村级公示，1份镇（街道）存档。</w:t>
      </w:r>
    </w:p>
    <w:p w14:paraId="0190D3B1">
      <w:pPr>
        <w:snapToGrid w:val="0"/>
        <w:spacing w:beforeLines="50" w:line="300" w:lineRule="exact"/>
        <w:ind w:left="214" w:leftChars="67"/>
        <w:rPr>
          <w:color w:val="auto"/>
          <w:kern w:val="0"/>
          <w:sz w:val="24"/>
        </w:rPr>
      </w:pPr>
      <w:r>
        <w:rPr>
          <w:color w:val="auto"/>
          <w:kern w:val="0"/>
          <w:sz w:val="24"/>
        </w:rPr>
        <w:t>3.机械化还田补助标准25元/亩、犁耕深翻作业补助标准为40元/亩。</w:t>
      </w:r>
    </w:p>
    <w:p w14:paraId="1C80A973">
      <w:pPr>
        <w:snapToGrid w:val="0"/>
        <w:spacing w:beforeLines="50" w:line="300" w:lineRule="exact"/>
        <w:ind w:left="214" w:leftChars="67"/>
        <w:rPr>
          <w:color w:val="auto"/>
          <w:kern w:val="0"/>
          <w:sz w:val="24"/>
        </w:rPr>
      </w:pPr>
    </w:p>
    <w:p w14:paraId="4E31DAF0">
      <w:pPr>
        <w:snapToGrid w:val="0"/>
        <w:spacing w:line="300" w:lineRule="exact"/>
        <w:ind w:firstLine="480" w:firstLineChars="200"/>
        <w:jc w:val="left"/>
        <w:rPr>
          <w:color w:val="auto"/>
          <w:kern w:val="0"/>
          <w:sz w:val="24"/>
        </w:rPr>
      </w:pPr>
      <w:r>
        <w:rPr>
          <w:color w:val="auto"/>
          <w:kern w:val="0"/>
          <w:sz w:val="24"/>
        </w:rPr>
        <w:t>镇（街道）：（盖章）             填表人：          联系电话：</w:t>
      </w:r>
    </w:p>
    <w:p w14:paraId="6E2C6B7B">
      <w:pPr>
        <w:spacing w:line="460" w:lineRule="exact"/>
        <w:rPr>
          <w:rFonts w:hint="eastAsia" w:eastAsia="黑体"/>
          <w:color w:val="auto"/>
          <w:kern w:val="0"/>
          <w:lang w:val="en-US" w:eastAsia="zh-CN"/>
        </w:rPr>
      </w:pPr>
      <w:r>
        <w:rPr>
          <w:rFonts w:eastAsia="黑体"/>
          <w:color w:val="auto"/>
          <w:kern w:val="0"/>
        </w:rPr>
        <w:t>附</w:t>
      </w:r>
      <w:r>
        <w:rPr>
          <w:rFonts w:hint="eastAsia" w:eastAsia="黑体"/>
          <w:color w:val="auto"/>
          <w:kern w:val="0"/>
          <w:lang w:val="en-US" w:eastAsia="zh-CN"/>
        </w:rPr>
        <w:t>表6</w:t>
      </w:r>
    </w:p>
    <w:p w14:paraId="0622FFFA">
      <w:pPr>
        <w:snapToGrid w:val="0"/>
        <w:spacing w:line="700" w:lineRule="exact"/>
        <w:jc w:val="center"/>
        <w:rPr>
          <w:rFonts w:eastAsia="方正小标宋_GBK"/>
          <w:color w:val="auto"/>
          <w:kern w:val="0"/>
          <w:sz w:val="44"/>
          <w:szCs w:val="44"/>
        </w:rPr>
      </w:pPr>
      <w:r>
        <w:rPr>
          <w:rFonts w:eastAsia="方正小标宋_GBK"/>
          <w:color w:val="auto"/>
          <w:kern w:val="0"/>
          <w:sz w:val="44"/>
          <w:szCs w:val="44"/>
        </w:rPr>
        <w:t>金湖县秸秆机械化还田情况镇汇总表</w:t>
      </w:r>
    </w:p>
    <w:p w14:paraId="54D0EEB0">
      <w:pPr>
        <w:snapToGrid w:val="0"/>
        <w:rPr>
          <w:color w:val="auto"/>
          <w:kern w:val="0"/>
          <w:sz w:val="24"/>
          <w:szCs w:val="24"/>
        </w:rPr>
      </w:pPr>
      <w:r>
        <w:rPr>
          <w:color w:val="auto"/>
          <w:kern w:val="0"/>
          <w:sz w:val="24"/>
          <w:szCs w:val="24"/>
        </w:rPr>
        <w:t>镇（街道）：</w:t>
      </w:r>
    </w:p>
    <w:tbl>
      <w:tblPr>
        <w:tblStyle w:val="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126"/>
        <w:gridCol w:w="1134"/>
        <w:gridCol w:w="1134"/>
        <w:gridCol w:w="1701"/>
        <w:gridCol w:w="1418"/>
      </w:tblGrid>
      <w:tr w14:paraId="2F87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8" w:type="dxa"/>
            <w:vMerge w:val="restart"/>
            <w:vAlign w:val="center"/>
          </w:tcPr>
          <w:p w14:paraId="53462A1F">
            <w:pPr>
              <w:snapToGrid w:val="0"/>
              <w:spacing w:line="360" w:lineRule="exact"/>
              <w:jc w:val="center"/>
              <w:rPr>
                <w:rFonts w:eastAsia="黑体"/>
                <w:color w:val="auto"/>
                <w:kern w:val="0"/>
                <w:sz w:val="24"/>
                <w:szCs w:val="24"/>
              </w:rPr>
            </w:pPr>
            <w:r>
              <w:rPr>
                <w:rFonts w:eastAsia="黑体"/>
                <w:color w:val="auto"/>
                <w:kern w:val="0"/>
                <w:sz w:val="24"/>
                <w:szCs w:val="24"/>
              </w:rPr>
              <w:t>序号</w:t>
            </w:r>
          </w:p>
        </w:tc>
        <w:tc>
          <w:tcPr>
            <w:tcW w:w="1559" w:type="dxa"/>
            <w:vMerge w:val="restart"/>
            <w:vAlign w:val="center"/>
          </w:tcPr>
          <w:p w14:paraId="7B261935">
            <w:pPr>
              <w:snapToGrid w:val="0"/>
              <w:spacing w:line="360" w:lineRule="exact"/>
              <w:rPr>
                <w:rFonts w:eastAsia="黑体"/>
                <w:color w:val="auto"/>
                <w:kern w:val="0"/>
                <w:sz w:val="24"/>
                <w:szCs w:val="24"/>
              </w:rPr>
            </w:pPr>
            <w:r>
              <w:rPr>
                <w:rFonts w:eastAsia="黑体"/>
                <w:color w:val="auto"/>
                <w:kern w:val="0"/>
                <w:sz w:val="24"/>
                <w:szCs w:val="24"/>
              </w:rPr>
              <w:t>种植户姓名</w:t>
            </w:r>
          </w:p>
        </w:tc>
        <w:tc>
          <w:tcPr>
            <w:tcW w:w="2126" w:type="dxa"/>
            <w:vMerge w:val="restart"/>
            <w:vAlign w:val="center"/>
          </w:tcPr>
          <w:p w14:paraId="1A01E44B">
            <w:pPr>
              <w:snapToGrid w:val="0"/>
              <w:spacing w:line="360" w:lineRule="exact"/>
              <w:jc w:val="center"/>
              <w:rPr>
                <w:rFonts w:eastAsia="黑体"/>
                <w:color w:val="auto"/>
                <w:kern w:val="0"/>
                <w:sz w:val="24"/>
                <w:szCs w:val="24"/>
              </w:rPr>
            </w:pPr>
            <w:r>
              <w:rPr>
                <w:rFonts w:eastAsia="黑体"/>
                <w:color w:val="auto"/>
                <w:kern w:val="0"/>
                <w:sz w:val="24"/>
                <w:szCs w:val="24"/>
              </w:rPr>
              <w:t>作业地点</w:t>
            </w:r>
          </w:p>
          <w:p w14:paraId="78B1A34D">
            <w:pPr>
              <w:snapToGrid w:val="0"/>
              <w:spacing w:line="360" w:lineRule="exact"/>
              <w:jc w:val="center"/>
              <w:rPr>
                <w:rFonts w:eastAsia="黑体"/>
                <w:color w:val="auto"/>
                <w:kern w:val="0"/>
                <w:sz w:val="24"/>
                <w:szCs w:val="24"/>
              </w:rPr>
            </w:pPr>
            <w:r>
              <w:rPr>
                <w:rFonts w:eastAsia="黑体"/>
                <w:color w:val="auto"/>
                <w:kern w:val="0"/>
                <w:sz w:val="24"/>
                <w:szCs w:val="24"/>
              </w:rPr>
              <w:t>（村、组）</w:t>
            </w:r>
          </w:p>
        </w:tc>
        <w:tc>
          <w:tcPr>
            <w:tcW w:w="1134" w:type="dxa"/>
            <w:vMerge w:val="restart"/>
            <w:vAlign w:val="center"/>
          </w:tcPr>
          <w:p w14:paraId="213AB617">
            <w:pPr>
              <w:snapToGrid w:val="0"/>
              <w:spacing w:line="360" w:lineRule="exact"/>
              <w:jc w:val="center"/>
              <w:rPr>
                <w:rFonts w:eastAsia="黑体"/>
                <w:color w:val="auto"/>
                <w:kern w:val="0"/>
                <w:sz w:val="24"/>
                <w:szCs w:val="24"/>
              </w:rPr>
            </w:pPr>
            <w:r>
              <w:rPr>
                <w:rFonts w:eastAsia="黑体"/>
                <w:color w:val="auto"/>
                <w:kern w:val="0"/>
                <w:sz w:val="24"/>
                <w:szCs w:val="24"/>
              </w:rPr>
              <w:t>作业</w:t>
            </w:r>
          </w:p>
          <w:p w14:paraId="16E944CE">
            <w:pPr>
              <w:snapToGrid w:val="0"/>
              <w:spacing w:line="360" w:lineRule="exact"/>
              <w:jc w:val="center"/>
              <w:rPr>
                <w:rFonts w:eastAsia="黑体"/>
                <w:color w:val="auto"/>
                <w:kern w:val="0"/>
                <w:sz w:val="24"/>
                <w:szCs w:val="24"/>
              </w:rPr>
            </w:pPr>
            <w:r>
              <w:rPr>
                <w:rFonts w:eastAsia="黑体"/>
                <w:color w:val="auto"/>
                <w:kern w:val="0"/>
                <w:sz w:val="24"/>
                <w:szCs w:val="24"/>
              </w:rPr>
              <w:t>面积（亩）</w:t>
            </w:r>
          </w:p>
        </w:tc>
        <w:tc>
          <w:tcPr>
            <w:tcW w:w="1134" w:type="dxa"/>
            <w:vMerge w:val="restart"/>
            <w:vAlign w:val="center"/>
          </w:tcPr>
          <w:p w14:paraId="72A678B8">
            <w:pPr>
              <w:snapToGrid w:val="0"/>
              <w:spacing w:line="360" w:lineRule="exact"/>
              <w:jc w:val="center"/>
              <w:rPr>
                <w:rFonts w:eastAsia="黑体"/>
                <w:color w:val="auto"/>
                <w:kern w:val="0"/>
                <w:sz w:val="24"/>
                <w:szCs w:val="24"/>
              </w:rPr>
            </w:pPr>
            <w:r>
              <w:rPr>
                <w:rFonts w:eastAsia="黑体"/>
                <w:color w:val="auto"/>
                <w:kern w:val="0"/>
                <w:sz w:val="24"/>
                <w:szCs w:val="24"/>
              </w:rPr>
              <w:t>补助</w:t>
            </w:r>
          </w:p>
          <w:p w14:paraId="0D62E49E">
            <w:pPr>
              <w:snapToGrid w:val="0"/>
              <w:spacing w:line="360" w:lineRule="exact"/>
              <w:jc w:val="center"/>
              <w:rPr>
                <w:rFonts w:eastAsia="黑体"/>
                <w:color w:val="auto"/>
                <w:kern w:val="0"/>
                <w:sz w:val="24"/>
                <w:szCs w:val="24"/>
              </w:rPr>
            </w:pPr>
            <w:r>
              <w:rPr>
                <w:rFonts w:eastAsia="黑体"/>
                <w:color w:val="auto"/>
                <w:kern w:val="0"/>
                <w:sz w:val="24"/>
                <w:szCs w:val="24"/>
              </w:rPr>
              <w:t>资金（元）</w:t>
            </w:r>
          </w:p>
        </w:tc>
        <w:tc>
          <w:tcPr>
            <w:tcW w:w="1701" w:type="dxa"/>
            <w:vMerge w:val="restart"/>
            <w:vAlign w:val="center"/>
          </w:tcPr>
          <w:p w14:paraId="73D95958">
            <w:pPr>
              <w:snapToGrid w:val="0"/>
              <w:spacing w:line="360" w:lineRule="exact"/>
              <w:jc w:val="center"/>
              <w:rPr>
                <w:rFonts w:eastAsia="黑体"/>
                <w:color w:val="auto"/>
                <w:kern w:val="0"/>
                <w:sz w:val="24"/>
                <w:szCs w:val="24"/>
              </w:rPr>
            </w:pPr>
            <w:r>
              <w:rPr>
                <w:rFonts w:hint="eastAsia" w:eastAsia="黑体"/>
                <w:color w:val="auto"/>
                <w:kern w:val="0"/>
                <w:sz w:val="24"/>
                <w:szCs w:val="24"/>
                <w:lang w:val="en-US" w:eastAsia="zh-CN"/>
              </w:rPr>
              <w:t>银行</w:t>
            </w:r>
            <w:r>
              <w:rPr>
                <w:rFonts w:eastAsia="黑体"/>
                <w:color w:val="auto"/>
                <w:kern w:val="0"/>
                <w:sz w:val="24"/>
                <w:szCs w:val="24"/>
              </w:rPr>
              <w:t>卡号</w:t>
            </w:r>
          </w:p>
        </w:tc>
        <w:tc>
          <w:tcPr>
            <w:tcW w:w="1418" w:type="dxa"/>
            <w:vMerge w:val="restart"/>
            <w:vAlign w:val="center"/>
          </w:tcPr>
          <w:p w14:paraId="04506095">
            <w:pPr>
              <w:snapToGrid w:val="0"/>
              <w:spacing w:line="360" w:lineRule="exact"/>
              <w:ind w:right="-163" w:rightChars="-51"/>
              <w:jc w:val="center"/>
              <w:rPr>
                <w:rFonts w:eastAsia="黑体"/>
                <w:color w:val="auto"/>
                <w:kern w:val="0"/>
                <w:sz w:val="24"/>
                <w:szCs w:val="24"/>
              </w:rPr>
            </w:pPr>
            <w:r>
              <w:rPr>
                <w:rFonts w:eastAsia="黑体"/>
                <w:color w:val="auto"/>
                <w:kern w:val="0"/>
                <w:sz w:val="24"/>
                <w:szCs w:val="24"/>
              </w:rPr>
              <w:t>联系电话</w:t>
            </w:r>
          </w:p>
        </w:tc>
      </w:tr>
      <w:tr w14:paraId="5AFF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68" w:type="dxa"/>
            <w:vMerge w:val="continue"/>
            <w:vAlign w:val="center"/>
          </w:tcPr>
          <w:p w14:paraId="19883168">
            <w:pPr>
              <w:snapToGrid w:val="0"/>
              <w:spacing w:line="590" w:lineRule="exact"/>
              <w:jc w:val="center"/>
              <w:rPr>
                <w:color w:val="auto"/>
                <w:kern w:val="0"/>
                <w:sz w:val="24"/>
                <w:szCs w:val="24"/>
              </w:rPr>
            </w:pPr>
          </w:p>
        </w:tc>
        <w:tc>
          <w:tcPr>
            <w:tcW w:w="1559" w:type="dxa"/>
            <w:vMerge w:val="continue"/>
            <w:vAlign w:val="center"/>
          </w:tcPr>
          <w:p w14:paraId="4B46416B">
            <w:pPr>
              <w:snapToGrid w:val="0"/>
              <w:spacing w:line="590" w:lineRule="exact"/>
              <w:jc w:val="center"/>
              <w:rPr>
                <w:color w:val="auto"/>
                <w:kern w:val="0"/>
                <w:sz w:val="24"/>
                <w:szCs w:val="24"/>
              </w:rPr>
            </w:pPr>
          </w:p>
        </w:tc>
        <w:tc>
          <w:tcPr>
            <w:tcW w:w="2126" w:type="dxa"/>
            <w:vMerge w:val="continue"/>
            <w:vAlign w:val="center"/>
          </w:tcPr>
          <w:p w14:paraId="693E0944">
            <w:pPr>
              <w:snapToGrid w:val="0"/>
              <w:spacing w:line="590" w:lineRule="exact"/>
              <w:jc w:val="center"/>
              <w:rPr>
                <w:color w:val="auto"/>
                <w:kern w:val="0"/>
                <w:sz w:val="24"/>
                <w:szCs w:val="24"/>
              </w:rPr>
            </w:pPr>
          </w:p>
        </w:tc>
        <w:tc>
          <w:tcPr>
            <w:tcW w:w="1134" w:type="dxa"/>
            <w:vMerge w:val="continue"/>
            <w:vAlign w:val="center"/>
          </w:tcPr>
          <w:p w14:paraId="50AF2881">
            <w:pPr>
              <w:snapToGrid w:val="0"/>
              <w:spacing w:line="590" w:lineRule="exact"/>
              <w:jc w:val="center"/>
              <w:rPr>
                <w:color w:val="auto"/>
                <w:kern w:val="0"/>
                <w:sz w:val="24"/>
                <w:szCs w:val="24"/>
              </w:rPr>
            </w:pPr>
          </w:p>
        </w:tc>
        <w:tc>
          <w:tcPr>
            <w:tcW w:w="1134" w:type="dxa"/>
            <w:vMerge w:val="continue"/>
            <w:vAlign w:val="center"/>
          </w:tcPr>
          <w:p w14:paraId="2AAD642E">
            <w:pPr>
              <w:snapToGrid w:val="0"/>
              <w:spacing w:line="590" w:lineRule="exact"/>
              <w:jc w:val="center"/>
              <w:rPr>
                <w:color w:val="auto"/>
                <w:kern w:val="0"/>
                <w:sz w:val="24"/>
                <w:szCs w:val="24"/>
              </w:rPr>
            </w:pPr>
          </w:p>
        </w:tc>
        <w:tc>
          <w:tcPr>
            <w:tcW w:w="1701" w:type="dxa"/>
            <w:vMerge w:val="continue"/>
            <w:vAlign w:val="center"/>
          </w:tcPr>
          <w:p w14:paraId="13E95957">
            <w:pPr>
              <w:snapToGrid w:val="0"/>
              <w:spacing w:line="590" w:lineRule="exact"/>
              <w:jc w:val="center"/>
              <w:rPr>
                <w:color w:val="auto"/>
                <w:kern w:val="0"/>
                <w:sz w:val="24"/>
                <w:szCs w:val="24"/>
              </w:rPr>
            </w:pPr>
          </w:p>
        </w:tc>
        <w:tc>
          <w:tcPr>
            <w:tcW w:w="1418" w:type="dxa"/>
            <w:vMerge w:val="continue"/>
            <w:vAlign w:val="center"/>
          </w:tcPr>
          <w:p w14:paraId="5829B821">
            <w:pPr>
              <w:snapToGrid w:val="0"/>
              <w:spacing w:line="590" w:lineRule="exact"/>
              <w:jc w:val="center"/>
              <w:rPr>
                <w:color w:val="auto"/>
                <w:kern w:val="0"/>
                <w:sz w:val="24"/>
                <w:szCs w:val="24"/>
              </w:rPr>
            </w:pPr>
          </w:p>
        </w:tc>
      </w:tr>
      <w:tr w14:paraId="167C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B73F7C9">
            <w:pPr>
              <w:snapToGrid w:val="0"/>
              <w:spacing w:line="590" w:lineRule="exact"/>
              <w:rPr>
                <w:color w:val="auto"/>
                <w:kern w:val="0"/>
                <w:sz w:val="24"/>
                <w:szCs w:val="24"/>
              </w:rPr>
            </w:pPr>
          </w:p>
        </w:tc>
        <w:tc>
          <w:tcPr>
            <w:tcW w:w="1559" w:type="dxa"/>
          </w:tcPr>
          <w:p w14:paraId="2C6E9AC9">
            <w:pPr>
              <w:snapToGrid w:val="0"/>
              <w:spacing w:line="590" w:lineRule="exact"/>
              <w:rPr>
                <w:color w:val="auto"/>
                <w:kern w:val="0"/>
                <w:sz w:val="24"/>
                <w:szCs w:val="24"/>
              </w:rPr>
            </w:pPr>
          </w:p>
        </w:tc>
        <w:tc>
          <w:tcPr>
            <w:tcW w:w="2126" w:type="dxa"/>
          </w:tcPr>
          <w:p w14:paraId="2BB596C3">
            <w:pPr>
              <w:snapToGrid w:val="0"/>
              <w:spacing w:line="590" w:lineRule="exact"/>
              <w:rPr>
                <w:color w:val="auto"/>
                <w:kern w:val="0"/>
                <w:sz w:val="24"/>
                <w:szCs w:val="24"/>
              </w:rPr>
            </w:pPr>
          </w:p>
        </w:tc>
        <w:tc>
          <w:tcPr>
            <w:tcW w:w="1134" w:type="dxa"/>
          </w:tcPr>
          <w:p w14:paraId="14AB9CC9">
            <w:pPr>
              <w:snapToGrid w:val="0"/>
              <w:spacing w:line="590" w:lineRule="exact"/>
              <w:rPr>
                <w:color w:val="auto"/>
                <w:kern w:val="0"/>
                <w:sz w:val="24"/>
                <w:szCs w:val="24"/>
              </w:rPr>
            </w:pPr>
          </w:p>
        </w:tc>
        <w:tc>
          <w:tcPr>
            <w:tcW w:w="1134" w:type="dxa"/>
          </w:tcPr>
          <w:p w14:paraId="7BECDEE9">
            <w:pPr>
              <w:snapToGrid w:val="0"/>
              <w:spacing w:line="590" w:lineRule="exact"/>
              <w:rPr>
                <w:color w:val="auto"/>
                <w:kern w:val="0"/>
                <w:sz w:val="24"/>
                <w:szCs w:val="24"/>
              </w:rPr>
            </w:pPr>
          </w:p>
        </w:tc>
        <w:tc>
          <w:tcPr>
            <w:tcW w:w="1701" w:type="dxa"/>
          </w:tcPr>
          <w:p w14:paraId="38324C7D">
            <w:pPr>
              <w:snapToGrid w:val="0"/>
              <w:spacing w:line="590" w:lineRule="exact"/>
              <w:rPr>
                <w:color w:val="auto"/>
                <w:kern w:val="0"/>
                <w:sz w:val="24"/>
                <w:szCs w:val="24"/>
              </w:rPr>
            </w:pPr>
          </w:p>
        </w:tc>
        <w:tc>
          <w:tcPr>
            <w:tcW w:w="1418" w:type="dxa"/>
          </w:tcPr>
          <w:p w14:paraId="57AF9E26">
            <w:pPr>
              <w:snapToGrid w:val="0"/>
              <w:spacing w:line="590" w:lineRule="exact"/>
              <w:rPr>
                <w:color w:val="auto"/>
                <w:kern w:val="0"/>
                <w:sz w:val="24"/>
                <w:szCs w:val="24"/>
              </w:rPr>
            </w:pPr>
          </w:p>
        </w:tc>
      </w:tr>
      <w:tr w14:paraId="6E85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78973690">
            <w:pPr>
              <w:snapToGrid w:val="0"/>
              <w:spacing w:line="590" w:lineRule="exact"/>
              <w:rPr>
                <w:color w:val="auto"/>
                <w:kern w:val="0"/>
                <w:sz w:val="24"/>
                <w:szCs w:val="24"/>
              </w:rPr>
            </w:pPr>
          </w:p>
        </w:tc>
        <w:tc>
          <w:tcPr>
            <w:tcW w:w="1559" w:type="dxa"/>
          </w:tcPr>
          <w:p w14:paraId="1E8E2ABD">
            <w:pPr>
              <w:snapToGrid w:val="0"/>
              <w:spacing w:line="590" w:lineRule="exact"/>
              <w:rPr>
                <w:color w:val="auto"/>
                <w:kern w:val="0"/>
                <w:sz w:val="24"/>
                <w:szCs w:val="24"/>
              </w:rPr>
            </w:pPr>
          </w:p>
        </w:tc>
        <w:tc>
          <w:tcPr>
            <w:tcW w:w="2126" w:type="dxa"/>
          </w:tcPr>
          <w:p w14:paraId="19945573">
            <w:pPr>
              <w:snapToGrid w:val="0"/>
              <w:spacing w:line="590" w:lineRule="exact"/>
              <w:rPr>
                <w:color w:val="auto"/>
                <w:kern w:val="0"/>
                <w:sz w:val="24"/>
                <w:szCs w:val="24"/>
              </w:rPr>
            </w:pPr>
          </w:p>
        </w:tc>
        <w:tc>
          <w:tcPr>
            <w:tcW w:w="1134" w:type="dxa"/>
          </w:tcPr>
          <w:p w14:paraId="2BB8E784">
            <w:pPr>
              <w:snapToGrid w:val="0"/>
              <w:spacing w:line="590" w:lineRule="exact"/>
              <w:rPr>
                <w:color w:val="auto"/>
                <w:kern w:val="0"/>
                <w:sz w:val="24"/>
                <w:szCs w:val="24"/>
              </w:rPr>
            </w:pPr>
          </w:p>
        </w:tc>
        <w:tc>
          <w:tcPr>
            <w:tcW w:w="1134" w:type="dxa"/>
          </w:tcPr>
          <w:p w14:paraId="260D2B38">
            <w:pPr>
              <w:snapToGrid w:val="0"/>
              <w:spacing w:line="590" w:lineRule="exact"/>
              <w:rPr>
                <w:color w:val="auto"/>
                <w:kern w:val="0"/>
                <w:sz w:val="24"/>
                <w:szCs w:val="24"/>
              </w:rPr>
            </w:pPr>
          </w:p>
        </w:tc>
        <w:tc>
          <w:tcPr>
            <w:tcW w:w="1701" w:type="dxa"/>
          </w:tcPr>
          <w:p w14:paraId="1BF4E472">
            <w:pPr>
              <w:snapToGrid w:val="0"/>
              <w:spacing w:line="590" w:lineRule="exact"/>
              <w:rPr>
                <w:color w:val="auto"/>
                <w:kern w:val="0"/>
                <w:sz w:val="24"/>
                <w:szCs w:val="24"/>
              </w:rPr>
            </w:pPr>
          </w:p>
        </w:tc>
        <w:tc>
          <w:tcPr>
            <w:tcW w:w="1418" w:type="dxa"/>
          </w:tcPr>
          <w:p w14:paraId="64C81AB0">
            <w:pPr>
              <w:snapToGrid w:val="0"/>
              <w:spacing w:line="590" w:lineRule="exact"/>
              <w:rPr>
                <w:color w:val="auto"/>
                <w:kern w:val="0"/>
                <w:sz w:val="24"/>
                <w:szCs w:val="24"/>
              </w:rPr>
            </w:pPr>
          </w:p>
        </w:tc>
      </w:tr>
      <w:tr w14:paraId="12D0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BAFAE2D">
            <w:pPr>
              <w:snapToGrid w:val="0"/>
              <w:spacing w:line="590" w:lineRule="exact"/>
              <w:rPr>
                <w:color w:val="auto"/>
                <w:kern w:val="0"/>
                <w:sz w:val="24"/>
                <w:szCs w:val="24"/>
              </w:rPr>
            </w:pPr>
          </w:p>
        </w:tc>
        <w:tc>
          <w:tcPr>
            <w:tcW w:w="1559" w:type="dxa"/>
          </w:tcPr>
          <w:p w14:paraId="40998544">
            <w:pPr>
              <w:snapToGrid w:val="0"/>
              <w:spacing w:line="590" w:lineRule="exact"/>
              <w:rPr>
                <w:color w:val="auto"/>
                <w:kern w:val="0"/>
                <w:sz w:val="24"/>
                <w:szCs w:val="24"/>
              </w:rPr>
            </w:pPr>
          </w:p>
        </w:tc>
        <w:tc>
          <w:tcPr>
            <w:tcW w:w="2126" w:type="dxa"/>
          </w:tcPr>
          <w:p w14:paraId="2C08EEE7">
            <w:pPr>
              <w:snapToGrid w:val="0"/>
              <w:spacing w:line="590" w:lineRule="exact"/>
              <w:rPr>
                <w:color w:val="auto"/>
                <w:kern w:val="0"/>
                <w:sz w:val="24"/>
                <w:szCs w:val="24"/>
              </w:rPr>
            </w:pPr>
          </w:p>
        </w:tc>
        <w:tc>
          <w:tcPr>
            <w:tcW w:w="1134" w:type="dxa"/>
          </w:tcPr>
          <w:p w14:paraId="3E062272">
            <w:pPr>
              <w:snapToGrid w:val="0"/>
              <w:spacing w:line="590" w:lineRule="exact"/>
              <w:rPr>
                <w:color w:val="auto"/>
                <w:kern w:val="0"/>
                <w:sz w:val="24"/>
                <w:szCs w:val="24"/>
              </w:rPr>
            </w:pPr>
          </w:p>
        </w:tc>
        <w:tc>
          <w:tcPr>
            <w:tcW w:w="1134" w:type="dxa"/>
          </w:tcPr>
          <w:p w14:paraId="4372035D">
            <w:pPr>
              <w:snapToGrid w:val="0"/>
              <w:spacing w:line="590" w:lineRule="exact"/>
              <w:rPr>
                <w:color w:val="auto"/>
                <w:kern w:val="0"/>
                <w:sz w:val="24"/>
                <w:szCs w:val="24"/>
              </w:rPr>
            </w:pPr>
          </w:p>
        </w:tc>
        <w:tc>
          <w:tcPr>
            <w:tcW w:w="1701" w:type="dxa"/>
          </w:tcPr>
          <w:p w14:paraId="5491E1C9">
            <w:pPr>
              <w:snapToGrid w:val="0"/>
              <w:spacing w:line="590" w:lineRule="exact"/>
              <w:rPr>
                <w:color w:val="auto"/>
                <w:kern w:val="0"/>
                <w:sz w:val="24"/>
                <w:szCs w:val="24"/>
              </w:rPr>
            </w:pPr>
          </w:p>
        </w:tc>
        <w:tc>
          <w:tcPr>
            <w:tcW w:w="1418" w:type="dxa"/>
          </w:tcPr>
          <w:p w14:paraId="367B92E9">
            <w:pPr>
              <w:snapToGrid w:val="0"/>
              <w:spacing w:line="590" w:lineRule="exact"/>
              <w:rPr>
                <w:color w:val="auto"/>
                <w:kern w:val="0"/>
                <w:sz w:val="24"/>
                <w:szCs w:val="24"/>
              </w:rPr>
            </w:pPr>
          </w:p>
        </w:tc>
      </w:tr>
      <w:tr w14:paraId="75AE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DAE52B5">
            <w:pPr>
              <w:snapToGrid w:val="0"/>
              <w:spacing w:line="590" w:lineRule="exact"/>
              <w:rPr>
                <w:color w:val="auto"/>
                <w:kern w:val="0"/>
                <w:sz w:val="24"/>
                <w:szCs w:val="24"/>
              </w:rPr>
            </w:pPr>
          </w:p>
        </w:tc>
        <w:tc>
          <w:tcPr>
            <w:tcW w:w="1559" w:type="dxa"/>
          </w:tcPr>
          <w:p w14:paraId="7F0CE762">
            <w:pPr>
              <w:snapToGrid w:val="0"/>
              <w:spacing w:line="590" w:lineRule="exact"/>
              <w:rPr>
                <w:color w:val="auto"/>
                <w:kern w:val="0"/>
                <w:sz w:val="24"/>
                <w:szCs w:val="24"/>
              </w:rPr>
            </w:pPr>
          </w:p>
        </w:tc>
        <w:tc>
          <w:tcPr>
            <w:tcW w:w="2126" w:type="dxa"/>
          </w:tcPr>
          <w:p w14:paraId="66FA664C">
            <w:pPr>
              <w:snapToGrid w:val="0"/>
              <w:spacing w:line="590" w:lineRule="exact"/>
              <w:rPr>
                <w:color w:val="auto"/>
                <w:kern w:val="0"/>
                <w:sz w:val="24"/>
                <w:szCs w:val="24"/>
              </w:rPr>
            </w:pPr>
          </w:p>
        </w:tc>
        <w:tc>
          <w:tcPr>
            <w:tcW w:w="1134" w:type="dxa"/>
          </w:tcPr>
          <w:p w14:paraId="6751451F">
            <w:pPr>
              <w:snapToGrid w:val="0"/>
              <w:spacing w:line="590" w:lineRule="exact"/>
              <w:rPr>
                <w:color w:val="auto"/>
                <w:kern w:val="0"/>
                <w:sz w:val="24"/>
                <w:szCs w:val="24"/>
              </w:rPr>
            </w:pPr>
          </w:p>
        </w:tc>
        <w:tc>
          <w:tcPr>
            <w:tcW w:w="1134" w:type="dxa"/>
          </w:tcPr>
          <w:p w14:paraId="625BDD86">
            <w:pPr>
              <w:snapToGrid w:val="0"/>
              <w:spacing w:line="590" w:lineRule="exact"/>
              <w:rPr>
                <w:color w:val="auto"/>
                <w:kern w:val="0"/>
                <w:sz w:val="24"/>
                <w:szCs w:val="24"/>
              </w:rPr>
            </w:pPr>
          </w:p>
        </w:tc>
        <w:tc>
          <w:tcPr>
            <w:tcW w:w="1701" w:type="dxa"/>
          </w:tcPr>
          <w:p w14:paraId="5E5A3757">
            <w:pPr>
              <w:snapToGrid w:val="0"/>
              <w:spacing w:line="590" w:lineRule="exact"/>
              <w:rPr>
                <w:color w:val="auto"/>
                <w:kern w:val="0"/>
                <w:sz w:val="24"/>
                <w:szCs w:val="24"/>
              </w:rPr>
            </w:pPr>
          </w:p>
        </w:tc>
        <w:tc>
          <w:tcPr>
            <w:tcW w:w="1418" w:type="dxa"/>
          </w:tcPr>
          <w:p w14:paraId="2F5F3E27">
            <w:pPr>
              <w:snapToGrid w:val="0"/>
              <w:spacing w:line="590" w:lineRule="exact"/>
              <w:rPr>
                <w:color w:val="auto"/>
                <w:kern w:val="0"/>
                <w:sz w:val="24"/>
                <w:szCs w:val="24"/>
              </w:rPr>
            </w:pPr>
          </w:p>
        </w:tc>
      </w:tr>
      <w:tr w14:paraId="5AC9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8" w:type="dxa"/>
          </w:tcPr>
          <w:p w14:paraId="455C2133">
            <w:pPr>
              <w:snapToGrid w:val="0"/>
              <w:spacing w:line="590" w:lineRule="exact"/>
              <w:rPr>
                <w:color w:val="auto"/>
                <w:kern w:val="0"/>
                <w:sz w:val="24"/>
                <w:szCs w:val="24"/>
              </w:rPr>
            </w:pPr>
          </w:p>
        </w:tc>
        <w:tc>
          <w:tcPr>
            <w:tcW w:w="1559" w:type="dxa"/>
          </w:tcPr>
          <w:p w14:paraId="44B3D22A">
            <w:pPr>
              <w:snapToGrid w:val="0"/>
              <w:spacing w:line="590" w:lineRule="exact"/>
              <w:rPr>
                <w:color w:val="auto"/>
                <w:kern w:val="0"/>
                <w:sz w:val="24"/>
                <w:szCs w:val="24"/>
              </w:rPr>
            </w:pPr>
          </w:p>
        </w:tc>
        <w:tc>
          <w:tcPr>
            <w:tcW w:w="2126" w:type="dxa"/>
          </w:tcPr>
          <w:p w14:paraId="70C7B523">
            <w:pPr>
              <w:snapToGrid w:val="0"/>
              <w:spacing w:line="590" w:lineRule="exact"/>
              <w:rPr>
                <w:color w:val="auto"/>
                <w:kern w:val="0"/>
                <w:sz w:val="24"/>
                <w:szCs w:val="24"/>
              </w:rPr>
            </w:pPr>
          </w:p>
        </w:tc>
        <w:tc>
          <w:tcPr>
            <w:tcW w:w="1134" w:type="dxa"/>
          </w:tcPr>
          <w:p w14:paraId="1E9BFF89">
            <w:pPr>
              <w:snapToGrid w:val="0"/>
              <w:spacing w:line="590" w:lineRule="exact"/>
              <w:rPr>
                <w:color w:val="auto"/>
                <w:kern w:val="0"/>
                <w:sz w:val="24"/>
                <w:szCs w:val="24"/>
              </w:rPr>
            </w:pPr>
          </w:p>
        </w:tc>
        <w:tc>
          <w:tcPr>
            <w:tcW w:w="1134" w:type="dxa"/>
          </w:tcPr>
          <w:p w14:paraId="7E9D89CF">
            <w:pPr>
              <w:snapToGrid w:val="0"/>
              <w:spacing w:line="590" w:lineRule="exact"/>
              <w:rPr>
                <w:color w:val="auto"/>
                <w:kern w:val="0"/>
                <w:sz w:val="24"/>
                <w:szCs w:val="24"/>
              </w:rPr>
            </w:pPr>
          </w:p>
        </w:tc>
        <w:tc>
          <w:tcPr>
            <w:tcW w:w="1701" w:type="dxa"/>
          </w:tcPr>
          <w:p w14:paraId="079625ED">
            <w:pPr>
              <w:snapToGrid w:val="0"/>
              <w:spacing w:line="590" w:lineRule="exact"/>
              <w:rPr>
                <w:color w:val="auto"/>
                <w:kern w:val="0"/>
                <w:sz w:val="24"/>
                <w:szCs w:val="24"/>
              </w:rPr>
            </w:pPr>
          </w:p>
        </w:tc>
        <w:tc>
          <w:tcPr>
            <w:tcW w:w="1418" w:type="dxa"/>
          </w:tcPr>
          <w:p w14:paraId="57AFA077">
            <w:pPr>
              <w:snapToGrid w:val="0"/>
              <w:spacing w:line="590" w:lineRule="exact"/>
              <w:rPr>
                <w:color w:val="auto"/>
                <w:kern w:val="0"/>
                <w:sz w:val="24"/>
                <w:szCs w:val="24"/>
              </w:rPr>
            </w:pPr>
          </w:p>
        </w:tc>
      </w:tr>
      <w:tr w14:paraId="0020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5D7A3D14">
            <w:pPr>
              <w:snapToGrid w:val="0"/>
              <w:spacing w:line="590" w:lineRule="exact"/>
              <w:rPr>
                <w:color w:val="auto"/>
                <w:kern w:val="0"/>
                <w:sz w:val="24"/>
                <w:szCs w:val="24"/>
              </w:rPr>
            </w:pPr>
          </w:p>
        </w:tc>
        <w:tc>
          <w:tcPr>
            <w:tcW w:w="1559" w:type="dxa"/>
          </w:tcPr>
          <w:p w14:paraId="05E5DF79">
            <w:pPr>
              <w:snapToGrid w:val="0"/>
              <w:spacing w:line="590" w:lineRule="exact"/>
              <w:rPr>
                <w:color w:val="auto"/>
                <w:kern w:val="0"/>
                <w:sz w:val="24"/>
                <w:szCs w:val="24"/>
              </w:rPr>
            </w:pPr>
          </w:p>
        </w:tc>
        <w:tc>
          <w:tcPr>
            <w:tcW w:w="2126" w:type="dxa"/>
          </w:tcPr>
          <w:p w14:paraId="31FAECDC">
            <w:pPr>
              <w:snapToGrid w:val="0"/>
              <w:spacing w:line="590" w:lineRule="exact"/>
              <w:rPr>
                <w:color w:val="auto"/>
                <w:kern w:val="0"/>
                <w:sz w:val="24"/>
                <w:szCs w:val="24"/>
              </w:rPr>
            </w:pPr>
          </w:p>
        </w:tc>
        <w:tc>
          <w:tcPr>
            <w:tcW w:w="1134" w:type="dxa"/>
          </w:tcPr>
          <w:p w14:paraId="1751DD5D">
            <w:pPr>
              <w:snapToGrid w:val="0"/>
              <w:spacing w:line="590" w:lineRule="exact"/>
              <w:rPr>
                <w:color w:val="auto"/>
                <w:kern w:val="0"/>
                <w:sz w:val="24"/>
                <w:szCs w:val="24"/>
              </w:rPr>
            </w:pPr>
          </w:p>
        </w:tc>
        <w:tc>
          <w:tcPr>
            <w:tcW w:w="1134" w:type="dxa"/>
          </w:tcPr>
          <w:p w14:paraId="0167697C">
            <w:pPr>
              <w:snapToGrid w:val="0"/>
              <w:spacing w:line="590" w:lineRule="exact"/>
              <w:rPr>
                <w:color w:val="auto"/>
                <w:kern w:val="0"/>
                <w:sz w:val="24"/>
                <w:szCs w:val="24"/>
              </w:rPr>
            </w:pPr>
          </w:p>
        </w:tc>
        <w:tc>
          <w:tcPr>
            <w:tcW w:w="1701" w:type="dxa"/>
          </w:tcPr>
          <w:p w14:paraId="7F25E733">
            <w:pPr>
              <w:snapToGrid w:val="0"/>
              <w:spacing w:line="590" w:lineRule="exact"/>
              <w:rPr>
                <w:color w:val="auto"/>
                <w:kern w:val="0"/>
                <w:sz w:val="24"/>
                <w:szCs w:val="24"/>
              </w:rPr>
            </w:pPr>
          </w:p>
        </w:tc>
        <w:tc>
          <w:tcPr>
            <w:tcW w:w="1418" w:type="dxa"/>
          </w:tcPr>
          <w:p w14:paraId="36366901">
            <w:pPr>
              <w:snapToGrid w:val="0"/>
              <w:spacing w:line="590" w:lineRule="exact"/>
              <w:rPr>
                <w:color w:val="auto"/>
                <w:kern w:val="0"/>
                <w:sz w:val="24"/>
                <w:szCs w:val="24"/>
              </w:rPr>
            </w:pPr>
          </w:p>
        </w:tc>
      </w:tr>
      <w:tr w14:paraId="1E6E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127" w:type="dxa"/>
            <w:gridSpan w:val="2"/>
          </w:tcPr>
          <w:p w14:paraId="71E022DB">
            <w:pPr>
              <w:snapToGrid w:val="0"/>
              <w:spacing w:line="590" w:lineRule="exact"/>
              <w:jc w:val="center"/>
              <w:rPr>
                <w:color w:val="auto"/>
                <w:kern w:val="0"/>
                <w:sz w:val="24"/>
                <w:szCs w:val="24"/>
              </w:rPr>
            </w:pPr>
            <w:r>
              <w:rPr>
                <w:color w:val="auto"/>
                <w:kern w:val="0"/>
                <w:sz w:val="24"/>
                <w:szCs w:val="24"/>
              </w:rPr>
              <w:t>合计</w:t>
            </w:r>
          </w:p>
        </w:tc>
        <w:tc>
          <w:tcPr>
            <w:tcW w:w="2126" w:type="dxa"/>
          </w:tcPr>
          <w:p w14:paraId="6F13B17B">
            <w:pPr>
              <w:snapToGrid w:val="0"/>
              <w:spacing w:line="590" w:lineRule="exact"/>
              <w:jc w:val="center"/>
              <w:rPr>
                <w:color w:val="auto"/>
                <w:kern w:val="0"/>
                <w:sz w:val="24"/>
                <w:szCs w:val="24"/>
              </w:rPr>
            </w:pPr>
          </w:p>
        </w:tc>
        <w:tc>
          <w:tcPr>
            <w:tcW w:w="1134" w:type="dxa"/>
          </w:tcPr>
          <w:p w14:paraId="31FA1F98">
            <w:pPr>
              <w:snapToGrid w:val="0"/>
              <w:spacing w:line="590" w:lineRule="exact"/>
              <w:jc w:val="center"/>
              <w:rPr>
                <w:color w:val="auto"/>
                <w:kern w:val="0"/>
                <w:sz w:val="24"/>
                <w:szCs w:val="24"/>
              </w:rPr>
            </w:pPr>
          </w:p>
        </w:tc>
        <w:tc>
          <w:tcPr>
            <w:tcW w:w="1134" w:type="dxa"/>
          </w:tcPr>
          <w:p w14:paraId="6D3CB932">
            <w:pPr>
              <w:snapToGrid w:val="0"/>
              <w:spacing w:line="590" w:lineRule="exact"/>
              <w:jc w:val="center"/>
              <w:rPr>
                <w:color w:val="auto"/>
                <w:kern w:val="0"/>
                <w:sz w:val="24"/>
                <w:szCs w:val="24"/>
              </w:rPr>
            </w:pPr>
          </w:p>
        </w:tc>
        <w:tc>
          <w:tcPr>
            <w:tcW w:w="1701" w:type="dxa"/>
          </w:tcPr>
          <w:p w14:paraId="556FCB33">
            <w:pPr>
              <w:snapToGrid w:val="0"/>
              <w:spacing w:line="590" w:lineRule="exact"/>
              <w:jc w:val="center"/>
              <w:rPr>
                <w:color w:val="auto"/>
                <w:kern w:val="0"/>
                <w:sz w:val="24"/>
                <w:szCs w:val="24"/>
              </w:rPr>
            </w:pPr>
          </w:p>
        </w:tc>
        <w:tc>
          <w:tcPr>
            <w:tcW w:w="1418" w:type="dxa"/>
          </w:tcPr>
          <w:p w14:paraId="13ECE274">
            <w:pPr>
              <w:snapToGrid w:val="0"/>
              <w:spacing w:line="590" w:lineRule="exact"/>
              <w:ind w:right="-163" w:rightChars="-51"/>
              <w:jc w:val="center"/>
              <w:rPr>
                <w:color w:val="auto"/>
                <w:kern w:val="0"/>
                <w:sz w:val="24"/>
                <w:szCs w:val="24"/>
              </w:rPr>
            </w:pPr>
          </w:p>
        </w:tc>
      </w:tr>
      <w:tr w14:paraId="5867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2127" w:type="dxa"/>
            <w:gridSpan w:val="2"/>
            <w:vAlign w:val="center"/>
          </w:tcPr>
          <w:p w14:paraId="48E1E84A">
            <w:pPr>
              <w:snapToGrid w:val="0"/>
              <w:spacing w:line="590" w:lineRule="exact"/>
              <w:jc w:val="center"/>
              <w:rPr>
                <w:color w:val="auto"/>
                <w:kern w:val="0"/>
                <w:sz w:val="24"/>
                <w:szCs w:val="24"/>
              </w:rPr>
            </w:pPr>
            <w:r>
              <w:rPr>
                <w:color w:val="auto"/>
                <w:kern w:val="0"/>
                <w:sz w:val="24"/>
                <w:szCs w:val="24"/>
              </w:rPr>
              <w:t>镇（街道）</w:t>
            </w:r>
          </w:p>
          <w:p w14:paraId="1477454A">
            <w:pPr>
              <w:snapToGrid w:val="0"/>
              <w:spacing w:line="590" w:lineRule="exact"/>
              <w:jc w:val="center"/>
              <w:rPr>
                <w:color w:val="auto"/>
                <w:kern w:val="0"/>
                <w:sz w:val="24"/>
                <w:szCs w:val="24"/>
              </w:rPr>
            </w:pPr>
            <w:r>
              <w:rPr>
                <w:color w:val="auto"/>
                <w:kern w:val="0"/>
                <w:sz w:val="24"/>
                <w:szCs w:val="24"/>
              </w:rPr>
              <w:t>意见</w:t>
            </w:r>
          </w:p>
        </w:tc>
        <w:tc>
          <w:tcPr>
            <w:tcW w:w="7513" w:type="dxa"/>
            <w:gridSpan w:val="5"/>
          </w:tcPr>
          <w:p w14:paraId="2B024720">
            <w:pPr>
              <w:widowControl/>
              <w:spacing w:line="560" w:lineRule="exact"/>
              <w:jc w:val="left"/>
              <w:rPr>
                <w:color w:val="auto"/>
                <w:kern w:val="0"/>
                <w:sz w:val="24"/>
                <w:szCs w:val="24"/>
              </w:rPr>
            </w:pPr>
            <w:r>
              <w:rPr>
                <w:color w:val="auto"/>
                <w:kern w:val="0"/>
                <w:sz w:val="24"/>
                <w:szCs w:val="24"/>
              </w:rPr>
              <w:t>主要负责人签字：</w:t>
            </w:r>
          </w:p>
          <w:p w14:paraId="79EED037">
            <w:pPr>
              <w:widowControl/>
              <w:spacing w:line="560" w:lineRule="exact"/>
              <w:jc w:val="left"/>
              <w:rPr>
                <w:color w:val="auto"/>
                <w:kern w:val="0"/>
                <w:sz w:val="24"/>
                <w:szCs w:val="24"/>
              </w:rPr>
            </w:pPr>
            <w:r>
              <w:rPr>
                <w:color w:val="auto"/>
                <w:kern w:val="0"/>
                <w:sz w:val="24"/>
                <w:szCs w:val="24"/>
              </w:rPr>
              <w:t>分管负责人签字：单位盖章：</w:t>
            </w:r>
          </w:p>
          <w:p w14:paraId="6D1DCC88">
            <w:pPr>
              <w:widowControl/>
              <w:spacing w:line="560" w:lineRule="exact"/>
              <w:jc w:val="left"/>
              <w:rPr>
                <w:color w:val="auto"/>
                <w:kern w:val="0"/>
                <w:sz w:val="24"/>
                <w:szCs w:val="24"/>
              </w:rPr>
            </w:pPr>
            <w:r>
              <w:rPr>
                <w:color w:val="auto"/>
                <w:kern w:val="0"/>
                <w:sz w:val="24"/>
                <w:szCs w:val="24"/>
              </w:rPr>
              <w:t>农村工作</w:t>
            </w:r>
            <w:r>
              <w:rPr>
                <w:rFonts w:hint="eastAsia"/>
                <w:color w:val="auto"/>
                <w:kern w:val="0"/>
                <w:sz w:val="24"/>
                <w:szCs w:val="24"/>
                <w:lang w:val="en-US" w:eastAsia="zh-CN"/>
              </w:rPr>
              <w:t>办公室</w:t>
            </w:r>
            <w:r>
              <w:rPr>
                <w:color w:val="auto"/>
                <w:kern w:val="0"/>
                <w:sz w:val="24"/>
                <w:szCs w:val="24"/>
              </w:rPr>
              <w:t>负责人签字：</w:t>
            </w:r>
          </w:p>
          <w:p w14:paraId="3EA9AAB9">
            <w:pPr>
              <w:widowControl/>
              <w:spacing w:line="560" w:lineRule="exact"/>
              <w:jc w:val="left"/>
              <w:rPr>
                <w:color w:val="auto"/>
                <w:kern w:val="0"/>
                <w:sz w:val="24"/>
                <w:szCs w:val="24"/>
              </w:rPr>
            </w:pPr>
            <w:r>
              <w:rPr>
                <w:color w:val="auto"/>
                <w:spacing w:val="16"/>
                <w:kern w:val="0"/>
                <w:sz w:val="24"/>
                <w:szCs w:val="24"/>
              </w:rPr>
              <w:t>财政和资产管理</w:t>
            </w:r>
            <w:r>
              <w:rPr>
                <w:rFonts w:hint="eastAsia"/>
                <w:color w:val="auto"/>
                <w:spacing w:val="16"/>
                <w:kern w:val="0"/>
                <w:sz w:val="24"/>
                <w:szCs w:val="24"/>
                <w:lang w:val="en-US" w:eastAsia="zh-CN"/>
              </w:rPr>
              <w:t>办公室</w:t>
            </w:r>
            <w:r>
              <w:rPr>
                <w:color w:val="auto"/>
                <w:spacing w:val="16"/>
                <w:kern w:val="0"/>
                <w:sz w:val="24"/>
                <w:szCs w:val="24"/>
              </w:rPr>
              <w:t xml:space="preserve">负责人签字： </w:t>
            </w:r>
          </w:p>
          <w:p w14:paraId="3819C0F7">
            <w:pPr>
              <w:widowControl/>
              <w:spacing w:line="460" w:lineRule="exact"/>
              <w:ind w:firstLine="4708" w:firstLineChars="1962"/>
              <w:jc w:val="left"/>
              <w:rPr>
                <w:color w:val="auto"/>
                <w:kern w:val="0"/>
                <w:sz w:val="24"/>
                <w:szCs w:val="24"/>
              </w:rPr>
            </w:pPr>
            <w:r>
              <w:rPr>
                <w:color w:val="auto"/>
                <w:kern w:val="0"/>
                <w:sz w:val="24"/>
                <w:szCs w:val="24"/>
              </w:rPr>
              <w:t>年     月     日</w:t>
            </w:r>
          </w:p>
        </w:tc>
      </w:tr>
    </w:tbl>
    <w:p w14:paraId="3C502DDA">
      <w:pPr>
        <w:snapToGrid w:val="0"/>
        <w:spacing w:line="590" w:lineRule="exact"/>
        <w:rPr>
          <w:color w:val="auto"/>
          <w:kern w:val="0"/>
          <w:sz w:val="24"/>
        </w:rPr>
      </w:pPr>
      <w:r>
        <w:rPr>
          <w:color w:val="auto"/>
          <w:kern w:val="0"/>
          <w:sz w:val="24"/>
        </w:rPr>
        <w:t xml:space="preserve"> 填表人签字：                     联系电话：</w:t>
      </w:r>
    </w:p>
    <w:p w14:paraId="390237A2">
      <w:pPr>
        <w:snapToGrid w:val="0"/>
        <w:spacing w:line="360" w:lineRule="exact"/>
        <w:rPr>
          <w:color w:val="auto"/>
          <w:kern w:val="0"/>
          <w:sz w:val="24"/>
        </w:rPr>
      </w:pPr>
      <w:r>
        <w:rPr>
          <w:color w:val="auto"/>
          <w:kern w:val="0"/>
          <w:sz w:val="24"/>
        </w:rPr>
        <w:t>注：1.此表一式3份，镇（街道）、县农业农村局、第三方核查单位各1份。</w:t>
      </w:r>
    </w:p>
    <w:p w14:paraId="1AB53A4A">
      <w:pPr>
        <w:snapToGrid w:val="0"/>
        <w:spacing w:line="360" w:lineRule="exact"/>
        <w:ind w:firstLine="480" w:firstLineChars="200"/>
        <w:rPr>
          <w:color w:val="auto"/>
          <w:kern w:val="0"/>
          <w:sz w:val="24"/>
        </w:rPr>
      </w:pPr>
      <w:r>
        <w:rPr>
          <w:color w:val="auto"/>
          <w:kern w:val="0"/>
          <w:sz w:val="24"/>
        </w:rPr>
        <w:t>2.补助面积到小数点后一位，必须手动输入，不得复制后用数值四舍五入。</w:t>
      </w:r>
    </w:p>
    <w:p w14:paraId="011FB1DA">
      <w:pPr>
        <w:snapToGrid w:val="0"/>
        <w:spacing w:line="360" w:lineRule="exact"/>
        <w:ind w:firstLine="480" w:firstLineChars="200"/>
        <w:rPr>
          <w:color w:val="auto"/>
          <w:kern w:val="0"/>
          <w:sz w:val="24"/>
        </w:rPr>
      </w:pPr>
      <w:r>
        <w:rPr>
          <w:color w:val="auto"/>
          <w:kern w:val="0"/>
          <w:sz w:val="24"/>
        </w:rPr>
        <w:t>3.用EXCEL电子档填报汇总，资金用面积乘25，合计用公式自动求和。</w:t>
      </w:r>
    </w:p>
    <w:p w14:paraId="37CF7C4B">
      <w:pPr>
        <w:snapToGrid w:val="0"/>
        <w:spacing w:line="360" w:lineRule="exact"/>
        <w:ind w:firstLine="480" w:firstLineChars="200"/>
        <w:rPr>
          <w:color w:val="auto"/>
          <w:kern w:val="0"/>
          <w:sz w:val="24"/>
        </w:rPr>
      </w:pPr>
      <w:r>
        <w:rPr>
          <w:color w:val="auto"/>
          <w:kern w:val="0"/>
          <w:sz w:val="24"/>
        </w:rPr>
        <w:t>4.镇（街道）需在认真自查、公示后上报，谁签字谁负责。</w:t>
      </w:r>
    </w:p>
    <w:p w14:paraId="3C5700FB">
      <w:pPr>
        <w:snapToGrid w:val="0"/>
        <w:spacing w:line="360" w:lineRule="exact"/>
        <w:rPr>
          <w:color w:val="auto"/>
          <w:kern w:val="0"/>
          <w:sz w:val="24"/>
        </w:rPr>
      </w:pPr>
    </w:p>
    <w:p w14:paraId="18F79E99">
      <w:pPr>
        <w:spacing w:line="560" w:lineRule="exact"/>
        <w:rPr>
          <w:rFonts w:hint="default" w:eastAsia="黑体"/>
          <w:color w:val="auto"/>
          <w:kern w:val="0"/>
          <w:lang w:val="en-US" w:eastAsia="zh-CN"/>
        </w:rPr>
      </w:pPr>
      <w:r>
        <w:rPr>
          <w:rFonts w:eastAsia="黑体"/>
          <w:color w:val="auto"/>
          <w:kern w:val="0"/>
        </w:rPr>
        <w:t>附</w:t>
      </w:r>
      <w:r>
        <w:rPr>
          <w:rFonts w:hint="eastAsia" w:eastAsia="黑体"/>
          <w:color w:val="auto"/>
          <w:kern w:val="0"/>
          <w:lang w:val="en-US" w:eastAsia="zh-CN"/>
        </w:rPr>
        <w:t>表7</w:t>
      </w:r>
    </w:p>
    <w:p w14:paraId="6D49DFF8">
      <w:pPr>
        <w:snapToGrid w:val="0"/>
        <w:spacing w:line="700" w:lineRule="exact"/>
        <w:jc w:val="center"/>
        <w:rPr>
          <w:rFonts w:hint="eastAsia" w:eastAsia="方正小标宋_GBK"/>
          <w:color w:val="auto"/>
          <w:w w:val="80"/>
          <w:kern w:val="0"/>
          <w:sz w:val="44"/>
          <w:szCs w:val="44"/>
          <w:lang w:eastAsia="zh-CN"/>
        </w:rPr>
      </w:pPr>
      <w:r>
        <w:rPr>
          <w:rFonts w:eastAsia="方正小标宋_GBK"/>
          <w:color w:val="auto"/>
          <w:w w:val="80"/>
          <w:kern w:val="0"/>
          <w:sz w:val="44"/>
          <w:szCs w:val="44"/>
        </w:rPr>
        <w:t>金湖县</w:t>
      </w:r>
      <w:r>
        <w:rPr>
          <w:rFonts w:hint="eastAsia" w:eastAsia="方正小标宋_GBK"/>
          <w:color w:val="auto"/>
          <w:w w:val="80"/>
          <w:kern w:val="0"/>
          <w:sz w:val="44"/>
          <w:szCs w:val="44"/>
          <w:lang w:val="en-US" w:eastAsia="zh-CN"/>
        </w:rPr>
        <w:t>犁耕深翻</w:t>
      </w:r>
      <w:r>
        <w:rPr>
          <w:rFonts w:eastAsia="方正小标宋_GBK"/>
          <w:color w:val="auto"/>
          <w:w w:val="80"/>
          <w:kern w:val="0"/>
          <w:sz w:val="44"/>
          <w:szCs w:val="44"/>
        </w:rPr>
        <w:t>还田补助资金申请</w:t>
      </w:r>
      <w:r>
        <w:rPr>
          <w:rFonts w:hint="eastAsia" w:eastAsia="方正小标宋_GBK"/>
          <w:color w:val="auto"/>
          <w:w w:val="80"/>
          <w:kern w:val="0"/>
          <w:sz w:val="44"/>
          <w:szCs w:val="44"/>
          <w:lang w:val="en-US" w:eastAsia="zh-CN"/>
        </w:rPr>
        <w:t>承诺</w:t>
      </w:r>
      <w:r>
        <w:rPr>
          <w:rFonts w:eastAsia="方正小标宋_GBK"/>
          <w:color w:val="auto"/>
          <w:w w:val="80"/>
          <w:kern w:val="0"/>
          <w:sz w:val="44"/>
          <w:szCs w:val="44"/>
        </w:rPr>
        <w:t>表</w:t>
      </w:r>
    </w:p>
    <w:tbl>
      <w:tblPr>
        <w:tblStyle w:val="5"/>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305"/>
        <w:gridCol w:w="646"/>
        <w:gridCol w:w="379"/>
        <w:gridCol w:w="858"/>
        <w:gridCol w:w="1054"/>
        <w:gridCol w:w="361"/>
        <w:gridCol w:w="532"/>
        <w:gridCol w:w="885"/>
        <w:gridCol w:w="1574"/>
      </w:tblGrid>
      <w:tr w14:paraId="19FB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566" w:type="dxa"/>
            <w:vMerge w:val="restart"/>
            <w:tcBorders>
              <w:top w:val="single" w:color="auto" w:sz="4" w:space="0"/>
              <w:left w:val="single" w:color="auto" w:sz="4" w:space="0"/>
              <w:bottom w:val="single" w:color="auto" w:sz="4" w:space="0"/>
              <w:right w:val="single" w:color="auto" w:sz="4" w:space="0"/>
            </w:tcBorders>
            <w:vAlign w:val="center"/>
          </w:tcPr>
          <w:p w14:paraId="70F673CF">
            <w:pPr>
              <w:snapToGrid w:val="0"/>
              <w:spacing w:line="360" w:lineRule="auto"/>
              <w:jc w:val="center"/>
              <w:rPr>
                <w:color w:val="auto"/>
                <w:kern w:val="0"/>
                <w:sz w:val="24"/>
              </w:rPr>
            </w:pPr>
            <w:r>
              <w:rPr>
                <w:color w:val="auto"/>
                <w:kern w:val="0"/>
                <w:sz w:val="24"/>
              </w:rPr>
              <w:t>补助对象</w:t>
            </w:r>
          </w:p>
        </w:tc>
        <w:tc>
          <w:tcPr>
            <w:tcW w:w="2330" w:type="dxa"/>
            <w:gridSpan w:val="3"/>
            <w:tcBorders>
              <w:top w:val="single" w:color="auto" w:sz="4" w:space="0"/>
              <w:left w:val="single" w:color="auto" w:sz="4" w:space="0"/>
              <w:bottom w:val="single" w:color="auto" w:sz="4" w:space="0"/>
              <w:right w:val="single" w:color="auto" w:sz="4" w:space="0"/>
            </w:tcBorders>
            <w:vAlign w:val="center"/>
          </w:tcPr>
          <w:p w14:paraId="118BFB1F">
            <w:pPr>
              <w:snapToGrid w:val="0"/>
              <w:jc w:val="center"/>
              <w:rPr>
                <w:color w:val="auto"/>
                <w:kern w:val="0"/>
                <w:sz w:val="24"/>
              </w:rPr>
            </w:pPr>
            <w:r>
              <w:rPr>
                <w:color w:val="auto"/>
                <w:kern w:val="0"/>
                <w:sz w:val="24"/>
              </w:rPr>
              <w:t>姓名</w:t>
            </w:r>
          </w:p>
          <w:p w14:paraId="38C47A0E">
            <w:pPr>
              <w:snapToGrid w:val="0"/>
              <w:jc w:val="center"/>
              <w:rPr>
                <w:color w:val="auto"/>
                <w:kern w:val="0"/>
                <w:sz w:val="24"/>
              </w:rPr>
            </w:pPr>
            <w:r>
              <w:rPr>
                <w:color w:val="auto"/>
                <w:kern w:val="0"/>
                <w:sz w:val="24"/>
              </w:rPr>
              <w:t>（与账号对应）</w:t>
            </w:r>
          </w:p>
        </w:tc>
        <w:tc>
          <w:tcPr>
            <w:tcW w:w="1912" w:type="dxa"/>
            <w:gridSpan w:val="2"/>
            <w:tcBorders>
              <w:top w:val="single" w:color="auto" w:sz="4" w:space="0"/>
              <w:left w:val="single" w:color="auto" w:sz="4" w:space="0"/>
              <w:bottom w:val="single" w:color="auto" w:sz="4" w:space="0"/>
              <w:right w:val="single" w:color="auto" w:sz="4" w:space="0"/>
            </w:tcBorders>
            <w:vAlign w:val="center"/>
          </w:tcPr>
          <w:p w14:paraId="68819B12">
            <w:pPr>
              <w:snapToGrid w:val="0"/>
              <w:jc w:val="center"/>
              <w:rPr>
                <w:color w:val="auto"/>
                <w:kern w:val="0"/>
                <w:sz w:val="24"/>
              </w:rPr>
            </w:pPr>
          </w:p>
        </w:tc>
        <w:tc>
          <w:tcPr>
            <w:tcW w:w="893" w:type="dxa"/>
            <w:gridSpan w:val="2"/>
            <w:tcBorders>
              <w:top w:val="single" w:color="auto" w:sz="4" w:space="0"/>
              <w:left w:val="single" w:color="auto" w:sz="4" w:space="0"/>
              <w:bottom w:val="single" w:color="auto" w:sz="4" w:space="0"/>
              <w:right w:val="single" w:color="auto" w:sz="4" w:space="0"/>
            </w:tcBorders>
            <w:vAlign w:val="center"/>
          </w:tcPr>
          <w:p w14:paraId="17ECC1AB">
            <w:pPr>
              <w:snapToGrid w:val="0"/>
              <w:jc w:val="center"/>
              <w:rPr>
                <w:color w:val="auto"/>
                <w:kern w:val="0"/>
                <w:sz w:val="24"/>
              </w:rPr>
            </w:pPr>
            <w:r>
              <w:rPr>
                <w:color w:val="auto"/>
                <w:kern w:val="0"/>
                <w:sz w:val="24"/>
              </w:rPr>
              <w:t>手机号码</w:t>
            </w:r>
          </w:p>
        </w:tc>
        <w:tc>
          <w:tcPr>
            <w:tcW w:w="2459" w:type="dxa"/>
            <w:gridSpan w:val="2"/>
            <w:tcBorders>
              <w:top w:val="single" w:color="auto" w:sz="4" w:space="0"/>
              <w:left w:val="single" w:color="auto" w:sz="4" w:space="0"/>
              <w:right w:val="single" w:color="auto" w:sz="4" w:space="0"/>
            </w:tcBorders>
            <w:vAlign w:val="center"/>
          </w:tcPr>
          <w:p w14:paraId="0657331F">
            <w:pPr>
              <w:snapToGrid w:val="0"/>
              <w:jc w:val="center"/>
              <w:rPr>
                <w:color w:val="auto"/>
                <w:kern w:val="0"/>
                <w:sz w:val="24"/>
              </w:rPr>
            </w:pPr>
          </w:p>
        </w:tc>
      </w:tr>
      <w:tr w14:paraId="66CA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4D3DE018">
            <w:pPr>
              <w:widowControl/>
              <w:jc w:val="left"/>
              <w:rPr>
                <w:color w:val="auto"/>
                <w:kern w:val="0"/>
                <w:sz w:val="24"/>
              </w:rPr>
            </w:pPr>
          </w:p>
        </w:tc>
        <w:tc>
          <w:tcPr>
            <w:tcW w:w="3188" w:type="dxa"/>
            <w:gridSpan w:val="4"/>
            <w:tcBorders>
              <w:top w:val="single" w:color="auto" w:sz="4" w:space="0"/>
              <w:left w:val="single" w:color="auto" w:sz="4" w:space="0"/>
              <w:bottom w:val="single" w:color="auto" w:sz="4" w:space="0"/>
              <w:right w:val="single" w:color="auto" w:sz="4" w:space="0"/>
            </w:tcBorders>
            <w:vAlign w:val="center"/>
          </w:tcPr>
          <w:p w14:paraId="4C2900C3">
            <w:pPr>
              <w:snapToGrid w:val="0"/>
              <w:spacing w:line="590" w:lineRule="exact"/>
              <w:jc w:val="center"/>
              <w:rPr>
                <w:color w:val="auto"/>
                <w:kern w:val="0"/>
                <w:sz w:val="24"/>
              </w:rPr>
            </w:pPr>
            <w:r>
              <w:rPr>
                <w:rFonts w:hint="eastAsia"/>
                <w:color w:val="auto"/>
                <w:kern w:val="0"/>
                <w:sz w:val="24"/>
                <w:lang w:val="en-US" w:eastAsia="zh-CN"/>
              </w:rPr>
              <w:t>银行</w:t>
            </w:r>
            <w:r>
              <w:rPr>
                <w:color w:val="auto"/>
                <w:kern w:val="0"/>
                <w:sz w:val="24"/>
              </w:rPr>
              <w:t>卡号</w:t>
            </w:r>
          </w:p>
        </w:tc>
        <w:tc>
          <w:tcPr>
            <w:tcW w:w="4406" w:type="dxa"/>
            <w:gridSpan w:val="5"/>
            <w:tcBorders>
              <w:top w:val="single" w:color="auto" w:sz="4" w:space="0"/>
              <w:left w:val="single" w:color="auto" w:sz="4" w:space="0"/>
              <w:bottom w:val="single" w:color="auto" w:sz="4" w:space="0"/>
              <w:right w:val="single" w:color="auto" w:sz="4" w:space="0"/>
            </w:tcBorders>
            <w:vAlign w:val="center"/>
          </w:tcPr>
          <w:p w14:paraId="2A4842B2">
            <w:pPr>
              <w:snapToGrid w:val="0"/>
              <w:spacing w:line="590" w:lineRule="exact"/>
              <w:jc w:val="center"/>
              <w:rPr>
                <w:color w:val="auto"/>
                <w:kern w:val="0"/>
                <w:sz w:val="24"/>
              </w:rPr>
            </w:pPr>
          </w:p>
        </w:tc>
      </w:tr>
      <w:tr w14:paraId="5EFC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687DB8CB">
            <w:pPr>
              <w:widowControl/>
              <w:jc w:val="left"/>
              <w:rPr>
                <w:color w:val="auto"/>
                <w:kern w:val="0"/>
                <w:sz w:val="24"/>
              </w:rPr>
            </w:pPr>
          </w:p>
        </w:tc>
        <w:tc>
          <w:tcPr>
            <w:tcW w:w="1951" w:type="dxa"/>
            <w:gridSpan w:val="2"/>
            <w:tcBorders>
              <w:top w:val="single" w:color="auto" w:sz="4" w:space="0"/>
              <w:left w:val="single" w:color="auto" w:sz="4" w:space="0"/>
              <w:bottom w:val="single" w:color="auto" w:sz="4" w:space="0"/>
              <w:right w:val="single" w:color="auto" w:sz="4" w:space="0"/>
            </w:tcBorders>
            <w:vAlign w:val="center"/>
          </w:tcPr>
          <w:p w14:paraId="71730ED9">
            <w:pPr>
              <w:snapToGrid w:val="0"/>
              <w:spacing w:line="360" w:lineRule="exact"/>
              <w:jc w:val="center"/>
              <w:rPr>
                <w:color w:val="auto"/>
                <w:kern w:val="0"/>
                <w:sz w:val="24"/>
              </w:rPr>
            </w:pPr>
            <w:r>
              <w:rPr>
                <w:rFonts w:hint="eastAsia"/>
                <w:color w:val="auto"/>
                <w:kern w:val="0"/>
                <w:sz w:val="24"/>
                <w:lang w:val="en-US" w:eastAsia="zh-CN"/>
              </w:rPr>
              <w:t>深翻</w:t>
            </w:r>
            <w:r>
              <w:rPr>
                <w:color w:val="auto"/>
                <w:kern w:val="0"/>
                <w:sz w:val="24"/>
              </w:rPr>
              <w:t>地点</w:t>
            </w:r>
          </w:p>
          <w:p w14:paraId="2B3C39DB">
            <w:pPr>
              <w:snapToGrid w:val="0"/>
              <w:spacing w:line="590" w:lineRule="exact"/>
              <w:jc w:val="center"/>
              <w:rPr>
                <w:color w:val="auto"/>
                <w:kern w:val="0"/>
                <w:sz w:val="24"/>
              </w:rPr>
            </w:pPr>
            <w:r>
              <w:rPr>
                <w:color w:val="auto"/>
                <w:kern w:val="0"/>
                <w:sz w:val="24"/>
              </w:rPr>
              <w:t>（具体位置）</w:t>
            </w:r>
          </w:p>
        </w:tc>
        <w:tc>
          <w:tcPr>
            <w:tcW w:w="5643" w:type="dxa"/>
            <w:gridSpan w:val="7"/>
            <w:tcBorders>
              <w:top w:val="single" w:color="auto" w:sz="4" w:space="0"/>
              <w:left w:val="single" w:color="auto" w:sz="4" w:space="0"/>
              <w:bottom w:val="single" w:color="auto" w:sz="4" w:space="0"/>
              <w:right w:val="single" w:color="auto" w:sz="4" w:space="0"/>
            </w:tcBorders>
            <w:vAlign w:val="center"/>
          </w:tcPr>
          <w:p w14:paraId="03894AB5">
            <w:pPr>
              <w:snapToGrid w:val="0"/>
              <w:spacing w:line="590" w:lineRule="exact"/>
              <w:jc w:val="center"/>
              <w:rPr>
                <w:color w:val="auto"/>
                <w:kern w:val="0"/>
                <w:sz w:val="24"/>
              </w:rPr>
            </w:pPr>
          </w:p>
        </w:tc>
      </w:tr>
      <w:tr w14:paraId="659F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66" w:type="dxa"/>
            <w:vMerge w:val="restart"/>
            <w:tcBorders>
              <w:top w:val="single" w:color="auto" w:sz="4" w:space="0"/>
              <w:left w:val="single" w:color="auto" w:sz="4" w:space="0"/>
              <w:bottom w:val="single" w:color="auto" w:sz="4" w:space="0"/>
              <w:right w:val="single" w:color="auto" w:sz="4" w:space="0"/>
            </w:tcBorders>
            <w:vAlign w:val="center"/>
          </w:tcPr>
          <w:p w14:paraId="338B1A10">
            <w:pPr>
              <w:snapToGrid w:val="0"/>
              <w:spacing w:beforeLines="50" w:line="300" w:lineRule="exact"/>
              <w:ind w:left="-214" w:leftChars="-67"/>
              <w:jc w:val="center"/>
              <w:rPr>
                <w:color w:val="auto"/>
                <w:kern w:val="0"/>
                <w:sz w:val="24"/>
              </w:rPr>
            </w:pPr>
            <w:r>
              <w:rPr>
                <w:color w:val="auto"/>
                <w:kern w:val="0"/>
                <w:sz w:val="24"/>
              </w:rPr>
              <w:t>实际完成</w:t>
            </w:r>
          </w:p>
          <w:p w14:paraId="115ED26E">
            <w:pPr>
              <w:snapToGrid w:val="0"/>
              <w:spacing w:beforeLines="50" w:line="300" w:lineRule="exact"/>
              <w:ind w:left="-214" w:leftChars="-67"/>
              <w:jc w:val="center"/>
              <w:rPr>
                <w:color w:val="auto"/>
                <w:kern w:val="0"/>
                <w:sz w:val="24"/>
              </w:rPr>
            </w:pPr>
            <w:r>
              <w:rPr>
                <w:color w:val="auto"/>
                <w:kern w:val="0"/>
                <w:sz w:val="24"/>
              </w:rPr>
              <w:t>还田面积</w:t>
            </w:r>
          </w:p>
        </w:tc>
        <w:tc>
          <w:tcPr>
            <w:tcW w:w="1305" w:type="dxa"/>
            <w:tcBorders>
              <w:top w:val="single" w:color="auto" w:sz="4" w:space="0"/>
              <w:left w:val="single" w:color="auto" w:sz="4" w:space="0"/>
              <w:bottom w:val="single" w:color="auto" w:sz="4" w:space="0"/>
              <w:right w:val="single" w:color="auto" w:sz="4" w:space="0"/>
            </w:tcBorders>
            <w:vAlign w:val="center"/>
          </w:tcPr>
          <w:p w14:paraId="3362824B">
            <w:pPr>
              <w:snapToGrid w:val="0"/>
              <w:jc w:val="center"/>
              <w:rPr>
                <w:color w:val="auto"/>
                <w:kern w:val="0"/>
                <w:sz w:val="24"/>
              </w:rPr>
            </w:pPr>
            <w:r>
              <w:rPr>
                <w:rFonts w:hint="eastAsia"/>
                <w:color w:val="auto"/>
                <w:kern w:val="0"/>
                <w:sz w:val="24"/>
                <w:lang w:val="en-US" w:eastAsia="zh-CN"/>
              </w:rPr>
              <w:t>深翻</w:t>
            </w:r>
            <w:r>
              <w:rPr>
                <w:color w:val="auto"/>
                <w:kern w:val="0"/>
                <w:sz w:val="24"/>
              </w:rPr>
              <w:t>面积（亩）</w:t>
            </w:r>
          </w:p>
        </w:tc>
        <w:tc>
          <w:tcPr>
            <w:tcW w:w="6289" w:type="dxa"/>
            <w:gridSpan w:val="8"/>
            <w:tcBorders>
              <w:top w:val="single" w:color="auto" w:sz="4" w:space="0"/>
              <w:left w:val="single" w:color="auto" w:sz="4" w:space="0"/>
              <w:bottom w:val="single" w:color="auto" w:sz="4" w:space="0"/>
              <w:right w:val="single" w:color="auto" w:sz="4" w:space="0"/>
            </w:tcBorders>
            <w:vAlign w:val="center"/>
          </w:tcPr>
          <w:p w14:paraId="15C94BFC">
            <w:pPr>
              <w:snapToGrid w:val="0"/>
              <w:spacing w:line="590" w:lineRule="exact"/>
              <w:jc w:val="center"/>
              <w:rPr>
                <w:color w:val="auto"/>
                <w:kern w:val="0"/>
                <w:sz w:val="24"/>
              </w:rPr>
            </w:pPr>
            <w:r>
              <w:rPr>
                <w:color w:val="auto"/>
                <w:kern w:val="0"/>
                <w:sz w:val="24"/>
              </w:rPr>
              <w:t>□夏季、□秋季：       亩</w:t>
            </w:r>
          </w:p>
        </w:tc>
      </w:tr>
      <w:tr w14:paraId="17AB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4E7842B6">
            <w:pPr>
              <w:widowControl/>
              <w:jc w:val="left"/>
              <w:rPr>
                <w:color w:val="auto"/>
                <w:kern w:val="0"/>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6C54F260">
            <w:pPr>
              <w:snapToGrid w:val="0"/>
              <w:jc w:val="center"/>
              <w:rPr>
                <w:color w:val="auto"/>
                <w:kern w:val="0"/>
                <w:sz w:val="24"/>
              </w:rPr>
            </w:pPr>
            <w:r>
              <w:rPr>
                <w:rFonts w:hint="eastAsia"/>
                <w:color w:val="auto"/>
                <w:kern w:val="0"/>
                <w:sz w:val="24"/>
                <w:lang w:val="en-US" w:eastAsia="zh-CN"/>
              </w:rPr>
              <w:t>深翻</w:t>
            </w:r>
            <w:r>
              <w:rPr>
                <w:color w:val="auto"/>
                <w:kern w:val="0"/>
                <w:sz w:val="24"/>
              </w:rPr>
              <w:t>机械</w:t>
            </w:r>
          </w:p>
          <w:p w14:paraId="218E737B">
            <w:pPr>
              <w:snapToGrid w:val="0"/>
              <w:jc w:val="center"/>
              <w:rPr>
                <w:rFonts w:hint="eastAsia" w:eastAsia="仿宋_GB2312"/>
                <w:color w:val="auto"/>
                <w:kern w:val="0"/>
                <w:sz w:val="24"/>
                <w:lang w:eastAsia="zh-CN"/>
              </w:rPr>
            </w:pPr>
            <w:r>
              <w:rPr>
                <w:rFonts w:hint="eastAsia"/>
                <w:color w:val="auto"/>
                <w:kern w:val="0"/>
                <w:sz w:val="24"/>
                <w:lang w:eastAsia="zh-CN"/>
              </w:rPr>
              <w:t>（</w:t>
            </w:r>
            <w:r>
              <w:rPr>
                <w:rFonts w:hint="eastAsia"/>
                <w:color w:val="auto"/>
                <w:kern w:val="0"/>
                <w:sz w:val="24"/>
                <w:lang w:val="en-US" w:eastAsia="zh-CN"/>
              </w:rPr>
              <w:t>未确定可不填</w:t>
            </w:r>
            <w:r>
              <w:rPr>
                <w:rFonts w:hint="eastAsia"/>
                <w:color w:val="auto"/>
                <w:kern w:val="0"/>
                <w:sz w:val="24"/>
                <w:lang w:eastAsia="zh-CN"/>
              </w:rPr>
              <w:t>）</w:t>
            </w:r>
          </w:p>
        </w:tc>
        <w:tc>
          <w:tcPr>
            <w:tcW w:w="3298" w:type="dxa"/>
            <w:gridSpan w:val="5"/>
            <w:tcBorders>
              <w:top w:val="single" w:color="auto" w:sz="4" w:space="0"/>
              <w:left w:val="single" w:color="auto" w:sz="4" w:space="0"/>
              <w:bottom w:val="single" w:color="auto" w:sz="4" w:space="0"/>
              <w:right w:val="single" w:color="auto" w:sz="4" w:space="0"/>
            </w:tcBorders>
            <w:vAlign w:val="center"/>
          </w:tcPr>
          <w:p w14:paraId="38FF707A">
            <w:pPr>
              <w:snapToGrid w:val="0"/>
              <w:spacing w:line="590" w:lineRule="exact"/>
              <w:rPr>
                <w:color w:val="auto"/>
                <w:kern w:val="0"/>
                <w:sz w:val="24"/>
              </w:rPr>
            </w:pPr>
            <w:r>
              <w:rPr>
                <w:color w:val="auto"/>
                <w:kern w:val="0"/>
                <w:sz w:val="24"/>
              </w:rPr>
              <w:t>品牌型号：      号牌：</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B5E3376">
            <w:pPr>
              <w:snapToGrid w:val="0"/>
              <w:spacing w:line="590" w:lineRule="exact"/>
              <w:rPr>
                <w:color w:val="auto"/>
                <w:kern w:val="0"/>
                <w:sz w:val="24"/>
              </w:rPr>
            </w:pPr>
            <w:r>
              <w:rPr>
                <w:color w:val="auto"/>
                <w:kern w:val="0"/>
                <w:sz w:val="24"/>
              </w:rPr>
              <w:t>机手姓名</w:t>
            </w:r>
          </w:p>
          <w:p w14:paraId="3B17B42D">
            <w:pPr>
              <w:snapToGrid w:val="0"/>
              <w:spacing w:line="590" w:lineRule="exact"/>
              <w:rPr>
                <w:color w:val="auto"/>
                <w:kern w:val="0"/>
                <w:sz w:val="24"/>
              </w:rPr>
            </w:pPr>
            <w:r>
              <w:rPr>
                <w:color w:val="auto"/>
                <w:kern w:val="0"/>
                <w:sz w:val="24"/>
              </w:rPr>
              <w:t>及电话</w:t>
            </w:r>
          </w:p>
        </w:tc>
        <w:tc>
          <w:tcPr>
            <w:tcW w:w="1574" w:type="dxa"/>
            <w:tcBorders>
              <w:top w:val="single" w:color="auto" w:sz="4" w:space="0"/>
              <w:left w:val="single" w:color="auto" w:sz="4" w:space="0"/>
              <w:bottom w:val="single" w:color="auto" w:sz="4" w:space="0"/>
              <w:right w:val="single" w:color="auto" w:sz="4" w:space="0"/>
            </w:tcBorders>
            <w:vAlign w:val="center"/>
          </w:tcPr>
          <w:p w14:paraId="6EC4213F">
            <w:pPr>
              <w:snapToGrid w:val="0"/>
              <w:spacing w:line="590" w:lineRule="exact"/>
              <w:ind w:left="87"/>
              <w:rPr>
                <w:color w:val="auto"/>
                <w:kern w:val="0"/>
                <w:sz w:val="24"/>
              </w:rPr>
            </w:pPr>
          </w:p>
        </w:tc>
      </w:tr>
      <w:tr w14:paraId="6CC3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5DE2585A">
            <w:pPr>
              <w:widowControl/>
              <w:jc w:val="left"/>
              <w:rPr>
                <w:color w:val="auto"/>
                <w:kern w:val="0"/>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4A540176">
            <w:pPr>
              <w:snapToGrid w:val="0"/>
              <w:spacing w:line="590" w:lineRule="exact"/>
              <w:jc w:val="center"/>
              <w:rPr>
                <w:color w:val="auto"/>
                <w:kern w:val="0"/>
                <w:sz w:val="24"/>
              </w:rPr>
            </w:pPr>
            <w:r>
              <w:rPr>
                <w:rFonts w:hint="eastAsia"/>
                <w:color w:val="auto"/>
                <w:kern w:val="0"/>
                <w:sz w:val="24"/>
                <w:lang w:val="en-US" w:eastAsia="zh-CN"/>
              </w:rPr>
              <w:t>监测机具</w:t>
            </w:r>
            <w:r>
              <w:rPr>
                <w:color w:val="auto"/>
                <w:kern w:val="0"/>
                <w:sz w:val="24"/>
              </w:rPr>
              <w:t>：</w:t>
            </w:r>
          </w:p>
        </w:tc>
        <w:tc>
          <w:tcPr>
            <w:tcW w:w="6289" w:type="dxa"/>
            <w:gridSpan w:val="8"/>
            <w:tcBorders>
              <w:top w:val="single" w:color="auto" w:sz="4" w:space="0"/>
              <w:left w:val="single" w:color="auto" w:sz="4" w:space="0"/>
              <w:bottom w:val="single" w:color="auto" w:sz="4" w:space="0"/>
              <w:right w:val="single" w:color="auto" w:sz="4" w:space="0"/>
            </w:tcBorders>
            <w:vAlign w:val="center"/>
          </w:tcPr>
          <w:p w14:paraId="5ED1CBAF">
            <w:pPr>
              <w:snapToGrid w:val="0"/>
              <w:spacing w:line="590" w:lineRule="exact"/>
              <w:jc w:val="left"/>
              <w:rPr>
                <w:color w:val="auto"/>
                <w:kern w:val="0"/>
                <w:sz w:val="24"/>
              </w:rPr>
            </w:pPr>
            <w:r>
              <w:rPr>
                <w:color w:val="auto"/>
                <w:kern w:val="0"/>
                <w:sz w:val="24"/>
              </w:rPr>
              <w:t>□</w:t>
            </w:r>
            <w:r>
              <w:rPr>
                <w:rFonts w:hint="eastAsia"/>
                <w:color w:val="auto"/>
                <w:kern w:val="0"/>
                <w:sz w:val="24"/>
                <w:lang w:val="en-US" w:eastAsia="zh-CN"/>
              </w:rPr>
              <w:t>江苏北斗</w:t>
            </w:r>
            <w:r>
              <w:rPr>
                <w:color w:val="auto"/>
                <w:kern w:val="0"/>
                <w:sz w:val="24"/>
              </w:rPr>
              <w:t>、□</w:t>
            </w:r>
            <w:r>
              <w:rPr>
                <w:rFonts w:hint="eastAsia"/>
                <w:color w:val="auto"/>
                <w:kern w:val="0"/>
                <w:sz w:val="24"/>
                <w:lang w:val="en-US" w:eastAsia="zh-CN"/>
              </w:rPr>
              <w:t>惠达科技</w:t>
            </w:r>
            <w:r>
              <w:rPr>
                <w:color w:val="auto"/>
                <w:kern w:val="0"/>
                <w:sz w:val="24"/>
              </w:rPr>
              <w:t>、□</w:t>
            </w:r>
            <w:r>
              <w:rPr>
                <w:rFonts w:hint="eastAsia"/>
                <w:color w:val="auto"/>
                <w:kern w:val="0"/>
                <w:sz w:val="24"/>
                <w:lang w:val="en-US" w:eastAsia="zh-CN"/>
              </w:rPr>
              <w:t>河北信翔</w:t>
            </w:r>
          </w:p>
        </w:tc>
      </w:tr>
      <w:tr w14:paraId="03B8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66" w:type="dxa"/>
            <w:tcBorders>
              <w:top w:val="single" w:color="auto" w:sz="4" w:space="0"/>
              <w:left w:val="single" w:color="auto" w:sz="4" w:space="0"/>
              <w:bottom w:val="single" w:color="auto" w:sz="4" w:space="0"/>
              <w:right w:val="single" w:color="auto" w:sz="4" w:space="0"/>
            </w:tcBorders>
            <w:vAlign w:val="center"/>
          </w:tcPr>
          <w:p w14:paraId="0B29E943">
            <w:pPr>
              <w:snapToGrid w:val="0"/>
              <w:jc w:val="center"/>
              <w:rPr>
                <w:color w:val="auto"/>
                <w:kern w:val="0"/>
                <w:sz w:val="24"/>
              </w:rPr>
            </w:pPr>
            <w:r>
              <w:rPr>
                <w:color w:val="auto"/>
                <w:kern w:val="0"/>
                <w:sz w:val="24"/>
              </w:rPr>
              <w:t>申请作业</w:t>
            </w:r>
          </w:p>
          <w:p w14:paraId="0544DBF9">
            <w:pPr>
              <w:snapToGrid w:val="0"/>
              <w:jc w:val="center"/>
              <w:rPr>
                <w:color w:val="auto"/>
                <w:kern w:val="0"/>
                <w:sz w:val="24"/>
              </w:rPr>
            </w:pPr>
            <w:r>
              <w:rPr>
                <w:color w:val="auto"/>
                <w:kern w:val="0"/>
                <w:sz w:val="24"/>
              </w:rPr>
              <w:t>补助金额</w:t>
            </w:r>
          </w:p>
        </w:tc>
        <w:tc>
          <w:tcPr>
            <w:tcW w:w="7594" w:type="dxa"/>
            <w:gridSpan w:val="9"/>
            <w:tcBorders>
              <w:top w:val="single" w:color="auto" w:sz="4" w:space="0"/>
              <w:left w:val="single" w:color="auto" w:sz="4" w:space="0"/>
              <w:bottom w:val="single" w:color="auto" w:sz="4" w:space="0"/>
              <w:right w:val="single" w:color="auto" w:sz="4" w:space="0"/>
            </w:tcBorders>
            <w:vAlign w:val="center"/>
          </w:tcPr>
          <w:p w14:paraId="1CABC50A">
            <w:pPr>
              <w:snapToGrid w:val="0"/>
              <w:rPr>
                <w:color w:val="auto"/>
                <w:kern w:val="0"/>
                <w:sz w:val="24"/>
              </w:rPr>
            </w:pPr>
            <w:r>
              <w:rPr>
                <w:color w:val="auto"/>
                <w:kern w:val="0"/>
                <w:sz w:val="24"/>
              </w:rPr>
              <w:t>按每亩补助</w:t>
            </w:r>
            <w:r>
              <w:rPr>
                <w:rFonts w:hint="eastAsia"/>
                <w:color w:val="auto"/>
                <w:kern w:val="0"/>
                <w:sz w:val="24"/>
                <w:lang w:val="en-US" w:eastAsia="zh-CN"/>
              </w:rPr>
              <w:t>40</w:t>
            </w:r>
            <w:r>
              <w:rPr>
                <w:color w:val="auto"/>
                <w:kern w:val="0"/>
                <w:sz w:val="24"/>
              </w:rPr>
              <w:t>元，申请作业补助资金       元。</w:t>
            </w:r>
          </w:p>
          <w:p w14:paraId="1462C7E2">
            <w:pPr>
              <w:snapToGrid w:val="0"/>
              <w:rPr>
                <w:rFonts w:hint="eastAsia" w:eastAsia="仿宋_GB2312"/>
                <w:color w:val="auto"/>
                <w:kern w:val="0"/>
                <w:sz w:val="24"/>
                <w:lang w:val="en-US" w:eastAsia="zh-CN"/>
              </w:rPr>
            </w:pPr>
            <w:r>
              <w:rPr>
                <w:color w:val="auto"/>
                <w:kern w:val="0"/>
                <w:sz w:val="24"/>
              </w:rPr>
              <w:t>按每亩补助</w:t>
            </w:r>
            <w:r>
              <w:rPr>
                <w:rFonts w:hint="eastAsia"/>
                <w:color w:val="auto"/>
                <w:kern w:val="0"/>
                <w:sz w:val="24"/>
                <w:lang w:val="en-US" w:eastAsia="zh-CN"/>
              </w:rPr>
              <w:t>25</w:t>
            </w:r>
            <w:r>
              <w:rPr>
                <w:color w:val="auto"/>
                <w:kern w:val="0"/>
                <w:sz w:val="24"/>
              </w:rPr>
              <w:t>元，申请作业补助资金       元。</w:t>
            </w:r>
            <w:r>
              <w:rPr>
                <w:rFonts w:hint="eastAsia"/>
                <w:color w:val="auto"/>
                <w:kern w:val="0"/>
                <w:sz w:val="24"/>
                <w:lang w:eastAsia="zh-CN"/>
              </w:rPr>
              <w:t>（</w:t>
            </w:r>
            <w:r>
              <w:rPr>
                <w:rFonts w:hint="eastAsia"/>
                <w:color w:val="auto"/>
                <w:kern w:val="0"/>
                <w:sz w:val="24"/>
                <w:lang w:val="en-US" w:eastAsia="zh-CN"/>
              </w:rPr>
              <w:t>还田镇超出部分</w:t>
            </w:r>
            <w:r>
              <w:rPr>
                <w:rFonts w:hint="eastAsia"/>
                <w:color w:val="auto"/>
                <w:kern w:val="0"/>
                <w:sz w:val="24"/>
                <w:lang w:eastAsia="zh-CN"/>
              </w:rPr>
              <w:t>）</w:t>
            </w:r>
          </w:p>
        </w:tc>
      </w:tr>
      <w:tr w14:paraId="740D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jc w:val="center"/>
        </w:trPr>
        <w:tc>
          <w:tcPr>
            <w:tcW w:w="9160" w:type="dxa"/>
            <w:gridSpan w:val="10"/>
            <w:tcBorders>
              <w:top w:val="single" w:color="auto" w:sz="4" w:space="0"/>
              <w:left w:val="single" w:color="auto" w:sz="4" w:space="0"/>
              <w:bottom w:val="single" w:color="auto" w:sz="4" w:space="0"/>
              <w:right w:val="single" w:color="auto" w:sz="4" w:space="0"/>
            </w:tcBorders>
          </w:tcPr>
          <w:p w14:paraId="5727F848">
            <w:pPr>
              <w:snapToGrid w:val="0"/>
              <w:spacing w:line="590" w:lineRule="exact"/>
              <w:ind w:firstLine="480" w:firstLineChars="200"/>
              <w:rPr>
                <w:color w:val="auto"/>
                <w:kern w:val="0"/>
                <w:sz w:val="24"/>
              </w:rPr>
            </w:pPr>
            <w:r>
              <w:rPr>
                <w:color w:val="auto"/>
                <w:kern w:val="0"/>
                <w:sz w:val="24"/>
              </w:rPr>
              <w:t>以上情况属实，如有不实，自负其责。</w:t>
            </w:r>
          </w:p>
          <w:p w14:paraId="63C6A1A4">
            <w:pPr>
              <w:snapToGrid w:val="0"/>
              <w:spacing w:line="590" w:lineRule="exact"/>
              <w:ind w:firstLine="482" w:firstLineChars="200"/>
              <w:rPr>
                <w:color w:val="auto"/>
                <w:kern w:val="0"/>
                <w:sz w:val="24"/>
              </w:rPr>
            </w:pPr>
            <w:r>
              <w:rPr>
                <w:b/>
                <w:color w:val="auto"/>
                <w:kern w:val="0"/>
                <w:sz w:val="24"/>
              </w:rPr>
              <w:t>有弄虚作假行为</w:t>
            </w:r>
            <w:r>
              <w:rPr>
                <w:rFonts w:hint="eastAsia"/>
                <w:b/>
                <w:color w:val="auto"/>
                <w:kern w:val="0"/>
                <w:sz w:val="24"/>
                <w:lang w:val="en-US" w:eastAsia="zh-CN"/>
              </w:rPr>
              <w:t>和非自然因素原因不耕(人为原因不耕)</w:t>
            </w:r>
            <w:r>
              <w:rPr>
                <w:b/>
                <w:color w:val="auto"/>
                <w:kern w:val="0"/>
                <w:sz w:val="24"/>
              </w:rPr>
              <w:t>的将取消两年内作业补助资格。</w:t>
            </w:r>
          </w:p>
          <w:p w14:paraId="250438B8">
            <w:pPr>
              <w:snapToGrid w:val="0"/>
              <w:spacing w:line="590" w:lineRule="exact"/>
              <w:ind w:firstLine="4327" w:firstLineChars="1803"/>
              <w:rPr>
                <w:color w:val="auto"/>
                <w:kern w:val="0"/>
                <w:sz w:val="24"/>
              </w:rPr>
            </w:pPr>
            <w:r>
              <w:rPr>
                <w:color w:val="auto"/>
                <w:kern w:val="0"/>
                <w:sz w:val="24"/>
              </w:rPr>
              <w:t>补助对象（签字或盖章）：</w:t>
            </w:r>
          </w:p>
          <w:p w14:paraId="681C42D9">
            <w:pPr>
              <w:snapToGrid w:val="0"/>
              <w:spacing w:line="590" w:lineRule="exact"/>
              <w:ind w:right="420"/>
              <w:jc w:val="center"/>
              <w:rPr>
                <w:color w:val="auto"/>
                <w:kern w:val="0"/>
                <w:sz w:val="24"/>
              </w:rPr>
            </w:pPr>
            <w:r>
              <w:rPr>
                <w:color w:val="auto"/>
                <w:kern w:val="0"/>
                <w:sz w:val="24"/>
              </w:rPr>
              <w:t xml:space="preserve">                                                     年     月     日</w:t>
            </w:r>
          </w:p>
        </w:tc>
      </w:tr>
    </w:tbl>
    <w:p w14:paraId="3B3DA381">
      <w:pPr>
        <w:snapToGrid w:val="0"/>
        <w:spacing w:beforeLines="50" w:line="300" w:lineRule="exact"/>
        <w:ind w:left="-214" w:leftChars="-67"/>
        <w:rPr>
          <w:color w:val="auto"/>
          <w:kern w:val="0"/>
          <w:sz w:val="24"/>
        </w:rPr>
      </w:pPr>
      <w:r>
        <w:rPr>
          <w:color w:val="auto"/>
          <w:kern w:val="0"/>
          <w:sz w:val="24"/>
        </w:rPr>
        <w:t>注：1.本表一式1份，补助面积到小数点后一位，镇（街道）留存。</w:t>
      </w:r>
    </w:p>
    <w:p w14:paraId="10B2AE51">
      <w:pPr>
        <w:spacing w:line="300" w:lineRule="exact"/>
        <w:ind w:firstLine="324" w:firstLineChars="135"/>
        <w:rPr>
          <w:color w:val="auto"/>
          <w:kern w:val="0"/>
          <w:sz w:val="24"/>
        </w:rPr>
      </w:pPr>
      <w:r>
        <w:rPr>
          <w:color w:val="auto"/>
          <w:kern w:val="0"/>
          <w:sz w:val="24"/>
        </w:rPr>
        <w:t>2.本表分夏、秋两季分别申请填报，在方框勾选。</w:t>
      </w:r>
    </w:p>
    <w:p w14:paraId="7AB345E8">
      <w:pPr>
        <w:spacing w:line="300" w:lineRule="exact"/>
        <w:ind w:firstLine="324" w:firstLineChars="135"/>
        <w:rPr>
          <w:color w:val="auto"/>
          <w:kern w:val="0"/>
          <w:sz w:val="24"/>
        </w:rPr>
      </w:pPr>
      <w:r>
        <w:rPr>
          <w:color w:val="auto"/>
          <w:kern w:val="0"/>
          <w:sz w:val="24"/>
        </w:rPr>
        <w:t>3.本表供已完成还田且还田面积</w:t>
      </w:r>
      <w:r>
        <w:rPr>
          <w:rFonts w:hint="eastAsia"/>
          <w:color w:val="auto"/>
          <w:kern w:val="0"/>
          <w:sz w:val="24"/>
          <w:lang w:val="en-US" w:eastAsia="zh-CN"/>
        </w:rPr>
        <w:t>2</w:t>
      </w:r>
      <w:r>
        <w:rPr>
          <w:color w:val="auto"/>
          <w:kern w:val="0"/>
          <w:sz w:val="24"/>
        </w:rPr>
        <w:t>0亩及以上的实际种植户使用，必须本人填写，否则不予补助。</w:t>
      </w:r>
    </w:p>
    <w:p w14:paraId="7FCE5D15">
      <w:pPr>
        <w:spacing w:line="300" w:lineRule="exact"/>
        <w:ind w:firstLine="324" w:firstLineChars="135"/>
        <w:rPr>
          <w:color w:val="auto"/>
          <w:kern w:val="0"/>
          <w:sz w:val="24"/>
        </w:rPr>
      </w:pPr>
    </w:p>
    <w:p w14:paraId="62510511">
      <w:pPr>
        <w:spacing w:line="460" w:lineRule="exact"/>
        <w:rPr>
          <w:rFonts w:hint="default" w:eastAsia="黑体"/>
          <w:color w:val="auto"/>
          <w:kern w:val="0"/>
          <w:lang w:val="en-US"/>
        </w:rPr>
      </w:pPr>
      <w:r>
        <w:rPr>
          <w:rFonts w:eastAsia="黑体"/>
          <w:color w:val="auto"/>
          <w:kern w:val="0"/>
        </w:rPr>
        <w:t>附</w:t>
      </w:r>
      <w:r>
        <w:rPr>
          <w:rFonts w:hint="eastAsia" w:eastAsia="黑体"/>
          <w:color w:val="auto"/>
          <w:kern w:val="0"/>
          <w:lang w:val="en-US" w:eastAsia="zh-CN"/>
        </w:rPr>
        <w:t>表8</w:t>
      </w:r>
    </w:p>
    <w:p w14:paraId="5F9ABF90">
      <w:pPr>
        <w:spacing w:before="123" w:line="222" w:lineRule="auto"/>
        <w:ind w:firstLine="1409"/>
        <w:rPr>
          <w:rFonts w:ascii="黑体" w:hAnsi="黑体" w:eastAsia="黑体" w:cs="黑体"/>
          <w:color w:val="auto"/>
          <w:sz w:val="33"/>
          <w:szCs w:val="33"/>
        </w:rPr>
      </w:pPr>
      <w:r>
        <w:rPr>
          <w:rFonts w:ascii="黑体" w:hAnsi="黑体" w:eastAsia="黑体" w:cs="黑体"/>
          <w:color w:val="auto"/>
          <w:spacing w:val="-1"/>
          <w:sz w:val="33"/>
          <w:szCs w:val="33"/>
          <w14:textOutline w14:w="5994" w14:cap="flat" w14:cmpd="sng">
            <w14:solidFill>
              <w14:srgbClr w14:val="000000"/>
            </w14:solidFill>
            <w14:prstDash w14:val="solid"/>
            <w14:miter w14:val="0"/>
          </w14:textOutline>
        </w:rPr>
        <w:t>生态型犁耕深翻还田作业机手培训登记表</w:t>
      </w:r>
    </w:p>
    <w:p w14:paraId="23827C22">
      <w:pPr>
        <w:spacing w:line="41" w:lineRule="exact"/>
        <w:rPr>
          <w:color w:val="auto"/>
        </w:rPr>
      </w:pPr>
    </w:p>
    <w:tbl>
      <w:tblPr>
        <w:tblStyle w:val="9"/>
        <w:tblW w:w="86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298"/>
        <w:gridCol w:w="1219"/>
        <w:gridCol w:w="1178"/>
        <w:gridCol w:w="1488"/>
        <w:gridCol w:w="1129"/>
        <w:gridCol w:w="1234"/>
      </w:tblGrid>
      <w:tr w14:paraId="22904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064" w:type="dxa"/>
            <w:tcBorders>
              <w:top w:val="single" w:color="000000" w:sz="2" w:space="0"/>
              <w:bottom w:val="single" w:color="000000" w:sz="2" w:space="0"/>
            </w:tcBorders>
            <w:vAlign w:val="top"/>
          </w:tcPr>
          <w:p w14:paraId="47EF2E52">
            <w:pPr>
              <w:spacing w:before="188" w:line="611" w:lineRule="exact"/>
              <w:ind w:firstLine="105"/>
              <w:rPr>
                <w:rFonts w:ascii="宋体" w:hAnsi="宋体" w:eastAsia="宋体" w:cs="宋体"/>
                <w:color w:val="auto"/>
                <w:sz w:val="23"/>
                <w:szCs w:val="23"/>
              </w:rPr>
            </w:pPr>
            <w:r>
              <w:rPr>
                <w:rFonts w:ascii="宋体" w:hAnsi="宋体" w:eastAsia="宋体" w:cs="宋体"/>
                <w:color w:val="auto"/>
                <w:spacing w:val="-2"/>
                <w:position w:val="29"/>
                <w:sz w:val="23"/>
                <w:szCs w:val="23"/>
              </w:rPr>
              <w:t>农机手</w:t>
            </w:r>
          </w:p>
          <w:p w14:paraId="757483F3">
            <w:pPr>
              <w:spacing w:line="219" w:lineRule="auto"/>
              <w:ind w:firstLine="105"/>
              <w:rPr>
                <w:rFonts w:ascii="宋体" w:hAnsi="宋体" w:eastAsia="宋体" w:cs="宋体"/>
                <w:color w:val="auto"/>
                <w:sz w:val="23"/>
                <w:szCs w:val="23"/>
              </w:rPr>
            </w:pPr>
            <w:r>
              <w:rPr>
                <w:rFonts w:ascii="宋体" w:hAnsi="宋体" w:eastAsia="宋体" w:cs="宋体"/>
                <w:color w:val="auto"/>
                <w:spacing w:val="14"/>
                <w:sz w:val="23"/>
                <w:szCs w:val="23"/>
              </w:rPr>
              <w:t>姓名</w:t>
            </w:r>
          </w:p>
        </w:tc>
        <w:tc>
          <w:tcPr>
            <w:tcW w:w="1298" w:type="dxa"/>
            <w:tcBorders>
              <w:top w:val="single" w:color="000000" w:sz="2" w:space="0"/>
              <w:bottom w:val="single" w:color="000000" w:sz="2" w:space="0"/>
            </w:tcBorders>
            <w:vAlign w:val="top"/>
          </w:tcPr>
          <w:p w14:paraId="7FF4786D">
            <w:pPr>
              <w:spacing w:before="187" w:line="219" w:lineRule="auto"/>
              <w:ind w:firstLine="61"/>
              <w:rPr>
                <w:rFonts w:ascii="宋体" w:hAnsi="宋体" w:eastAsia="宋体" w:cs="宋体"/>
                <w:color w:val="auto"/>
                <w:sz w:val="23"/>
                <w:szCs w:val="23"/>
              </w:rPr>
            </w:pPr>
            <w:r>
              <w:rPr>
                <w:rFonts w:ascii="宋体" w:hAnsi="宋体" w:eastAsia="宋体" w:cs="宋体"/>
                <w:color w:val="auto"/>
                <w:spacing w:val="-2"/>
                <w:sz w:val="23"/>
                <w:szCs w:val="23"/>
              </w:rPr>
              <w:t>所在镇、村</w:t>
            </w:r>
          </w:p>
        </w:tc>
        <w:tc>
          <w:tcPr>
            <w:tcW w:w="1219" w:type="dxa"/>
            <w:tcBorders>
              <w:top w:val="single" w:color="000000" w:sz="2" w:space="0"/>
              <w:bottom w:val="single" w:color="000000" w:sz="2" w:space="0"/>
            </w:tcBorders>
            <w:vAlign w:val="top"/>
          </w:tcPr>
          <w:p w14:paraId="7D6AB9A8">
            <w:pPr>
              <w:spacing w:before="178" w:line="219" w:lineRule="auto"/>
              <w:ind w:firstLine="103"/>
              <w:rPr>
                <w:rFonts w:ascii="宋体" w:hAnsi="宋体" w:eastAsia="宋体" w:cs="宋体"/>
                <w:color w:val="auto"/>
                <w:sz w:val="23"/>
                <w:szCs w:val="23"/>
              </w:rPr>
            </w:pPr>
            <w:r>
              <w:rPr>
                <w:rFonts w:ascii="宋体" w:hAnsi="宋体" w:eastAsia="宋体" w:cs="宋体"/>
                <w:color w:val="auto"/>
                <w:spacing w:val="4"/>
                <w:sz w:val="23"/>
                <w:szCs w:val="23"/>
              </w:rPr>
              <w:t>手机号</w:t>
            </w:r>
          </w:p>
        </w:tc>
        <w:tc>
          <w:tcPr>
            <w:tcW w:w="1178" w:type="dxa"/>
            <w:tcBorders>
              <w:top w:val="single" w:color="000000" w:sz="2" w:space="0"/>
              <w:bottom w:val="single" w:color="000000" w:sz="2" w:space="0"/>
            </w:tcBorders>
            <w:vAlign w:val="top"/>
          </w:tcPr>
          <w:p w14:paraId="57C1D232">
            <w:pPr>
              <w:spacing w:before="199" w:line="219" w:lineRule="auto"/>
              <w:ind w:firstLine="104"/>
              <w:rPr>
                <w:rFonts w:ascii="宋体" w:hAnsi="宋体" w:eastAsia="宋体" w:cs="宋体"/>
                <w:color w:val="auto"/>
                <w:sz w:val="23"/>
                <w:szCs w:val="23"/>
              </w:rPr>
            </w:pPr>
            <w:r>
              <w:rPr>
                <w:rFonts w:ascii="宋体" w:hAnsi="宋体" w:eastAsia="宋体" w:cs="宋体"/>
                <w:color w:val="auto"/>
                <w:spacing w:val="2"/>
                <w:sz w:val="23"/>
                <w:szCs w:val="23"/>
              </w:rPr>
              <w:t>培训内容</w:t>
            </w:r>
          </w:p>
        </w:tc>
        <w:tc>
          <w:tcPr>
            <w:tcW w:w="1488" w:type="dxa"/>
            <w:tcBorders>
              <w:top w:val="single" w:color="000000" w:sz="2" w:space="0"/>
              <w:bottom w:val="single" w:color="000000" w:sz="2" w:space="0"/>
            </w:tcBorders>
            <w:vAlign w:val="top"/>
          </w:tcPr>
          <w:p w14:paraId="65F79108">
            <w:pPr>
              <w:spacing w:before="190" w:line="631" w:lineRule="exact"/>
              <w:ind w:firstLine="126"/>
              <w:rPr>
                <w:rFonts w:ascii="宋体" w:hAnsi="宋体" w:eastAsia="宋体" w:cs="宋体"/>
                <w:color w:val="auto"/>
                <w:sz w:val="23"/>
                <w:szCs w:val="23"/>
              </w:rPr>
            </w:pPr>
            <w:r>
              <w:rPr>
                <w:rFonts w:ascii="宋体" w:hAnsi="宋体" w:eastAsia="宋体" w:cs="宋体"/>
                <w:color w:val="auto"/>
                <w:spacing w:val="-2"/>
                <w:position w:val="31"/>
                <w:sz w:val="23"/>
                <w:szCs w:val="23"/>
              </w:rPr>
              <w:t>培训组织单</w:t>
            </w:r>
          </w:p>
          <w:p w14:paraId="3D53CEC2">
            <w:pPr>
              <w:spacing w:line="220" w:lineRule="auto"/>
              <w:ind w:firstLine="126"/>
              <w:rPr>
                <w:rFonts w:ascii="宋体" w:hAnsi="宋体" w:eastAsia="宋体" w:cs="宋体"/>
                <w:color w:val="auto"/>
                <w:sz w:val="23"/>
                <w:szCs w:val="23"/>
              </w:rPr>
            </w:pPr>
            <w:r>
              <w:rPr>
                <w:rFonts w:ascii="宋体" w:hAnsi="宋体" w:eastAsia="宋体" w:cs="宋体"/>
                <w:color w:val="auto"/>
                <w:sz w:val="23"/>
                <w:szCs w:val="23"/>
              </w:rPr>
              <w:t>位</w:t>
            </w:r>
          </w:p>
        </w:tc>
        <w:tc>
          <w:tcPr>
            <w:tcW w:w="1129" w:type="dxa"/>
            <w:tcBorders>
              <w:top w:val="single" w:color="000000" w:sz="2" w:space="0"/>
              <w:bottom w:val="single" w:color="000000" w:sz="2" w:space="0"/>
            </w:tcBorders>
            <w:vAlign w:val="top"/>
          </w:tcPr>
          <w:p w14:paraId="0503692A">
            <w:pPr>
              <w:spacing w:before="198" w:line="591" w:lineRule="exact"/>
              <w:ind w:firstLine="117"/>
              <w:rPr>
                <w:rFonts w:ascii="宋体" w:hAnsi="宋体" w:eastAsia="宋体" w:cs="宋体"/>
                <w:color w:val="auto"/>
                <w:sz w:val="23"/>
                <w:szCs w:val="23"/>
              </w:rPr>
            </w:pPr>
            <w:r>
              <w:rPr>
                <w:rFonts w:ascii="宋体" w:hAnsi="宋体" w:eastAsia="宋体" w:cs="宋体"/>
                <w:color w:val="auto"/>
                <w:spacing w:val="-2"/>
                <w:position w:val="27"/>
                <w:sz w:val="23"/>
                <w:szCs w:val="23"/>
              </w:rPr>
              <w:t>农机手</w:t>
            </w:r>
          </w:p>
          <w:p w14:paraId="4159EAF3">
            <w:pPr>
              <w:spacing w:line="219" w:lineRule="auto"/>
              <w:ind w:firstLine="117"/>
              <w:rPr>
                <w:rFonts w:ascii="宋体" w:hAnsi="宋体" w:eastAsia="宋体" w:cs="宋体"/>
                <w:color w:val="auto"/>
                <w:sz w:val="23"/>
                <w:szCs w:val="23"/>
              </w:rPr>
            </w:pPr>
            <w:r>
              <w:rPr>
                <w:rFonts w:ascii="宋体" w:hAnsi="宋体" w:eastAsia="宋体" w:cs="宋体"/>
                <w:color w:val="auto"/>
                <w:spacing w:val="-3"/>
                <w:sz w:val="23"/>
                <w:szCs w:val="23"/>
              </w:rPr>
              <w:t>签字</w:t>
            </w:r>
          </w:p>
        </w:tc>
        <w:tc>
          <w:tcPr>
            <w:tcW w:w="1234" w:type="dxa"/>
            <w:tcBorders>
              <w:top w:val="single" w:color="000000" w:sz="2" w:space="0"/>
              <w:bottom w:val="single" w:color="000000" w:sz="2" w:space="0"/>
            </w:tcBorders>
            <w:vAlign w:val="top"/>
          </w:tcPr>
          <w:p w14:paraId="315720BE">
            <w:pPr>
              <w:spacing w:before="200" w:line="220" w:lineRule="auto"/>
              <w:ind w:firstLine="118"/>
              <w:rPr>
                <w:rFonts w:ascii="宋体" w:hAnsi="宋体" w:eastAsia="宋体" w:cs="宋体"/>
                <w:color w:val="auto"/>
                <w:sz w:val="23"/>
                <w:szCs w:val="23"/>
              </w:rPr>
            </w:pPr>
            <w:r>
              <w:rPr>
                <w:rFonts w:ascii="宋体" w:hAnsi="宋体" w:eastAsia="宋体" w:cs="宋体"/>
                <w:color w:val="auto"/>
                <w:spacing w:val="3"/>
                <w:sz w:val="23"/>
                <w:szCs w:val="23"/>
              </w:rPr>
              <w:t>培训日期</w:t>
            </w:r>
          </w:p>
        </w:tc>
      </w:tr>
      <w:tr w14:paraId="7ACF4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64" w:type="dxa"/>
            <w:tcBorders>
              <w:top w:val="single" w:color="000000" w:sz="2" w:space="0"/>
              <w:bottom w:val="single" w:color="000000" w:sz="2" w:space="0"/>
            </w:tcBorders>
            <w:vAlign w:val="top"/>
          </w:tcPr>
          <w:p w14:paraId="3DC13C4D">
            <w:pPr>
              <w:rPr>
                <w:rFonts w:ascii="Arial"/>
                <w:color w:val="auto"/>
                <w:sz w:val="21"/>
              </w:rPr>
            </w:pPr>
          </w:p>
        </w:tc>
        <w:tc>
          <w:tcPr>
            <w:tcW w:w="1298" w:type="dxa"/>
            <w:tcBorders>
              <w:top w:val="single" w:color="000000" w:sz="2" w:space="0"/>
              <w:bottom w:val="single" w:color="000000" w:sz="2" w:space="0"/>
            </w:tcBorders>
            <w:vAlign w:val="top"/>
          </w:tcPr>
          <w:p w14:paraId="47C75C1C">
            <w:pPr>
              <w:rPr>
                <w:rFonts w:ascii="Arial"/>
                <w:color w:val="auto"/>
                <w:sz w:val="21"/>
              </w:rPr>
            </w:pPr>
          </w:p>
        </w:tc>
        <w:tc>
          <w:tcPr>
            <w:tcW w:w="1219" w:type="dxa"/>
            <w:tcBorders>
              <w:top w:val="single" w:color="000000" w:sz="2" w:space="0"/>
              <w:bottom w:val="single" w:color="000000" w:sz="2" w:space="0"/>
            </w:tcBorders>
            <w:vAlign w:val="top"/>
          </w:tcPr>
          <w:p w14:paraId="2099FD6A">
            <w:pPr>
              <w:rPr>
                <w:rFonts w:ascii="Arial"/>
                <w:color w:val="auto"/>
                <w:sz w:val="21"/>
              </w:rPr>
            </w:pPr>
          </w:p>
        </w:tc>
        <w:tc>
          <w:tcPr>
            <w:tcW w:w="1178" w:type="dxa"/>
            <w:tcBorders>
              <w:top w:val="single" w:color="000000" w:sz="2" w:space="0"/>
              <w:bottom w:val="single" w:color="000000" w:sz="2" w:space="0"/>
            </w:tcBorders>
            <w:vAlign w:val="top"/>
          </w:tcPr>
          <w:p w14:paraId="4E9B73E0">
            <w:pPr>
              <w:rPr>
                <w:rFonts w:ascii="Arial"/>
                <w:color w:val="auto"/>
                <w:sz w:val="21"/>
              </w:rPr>
            </w:pPr>
          </w:p>
        </w:tc>
        <w:tc>
          <w:tcPr>
            <w:tcW w:w="1488" w:type="dxa"/>
            <w:tcBorders>
              <w:top w:val="single" w:color="000000" w:sz="2" w:space="0"/>
              <w:bottom w:val="single" w:color="000000" w:sz="2" w:space="0"/>
            </w:tcBorders>
            <w:vAlign w:val="top"/>
          </w:tcPr>
          <w:p w14:paraId="2C5D9E42">
            <w:pPr>
              <w:rPr>
                <w:rFonts w:ascii="Arial"/>
                <w:color w:val="auto"/>
                <w:sz w:val="21"/>
              </w:rPr>
            </w:pPr>
          </w:p>
        </w:tc>
        <w:tc>
          <w:tcPr>
            <w:tcW w:w="1129" w:type="dxa"/>
            <w:tcBorders>
              <w:top w:val="single" w:color="000000" w:sz="2" w:space="0"/>
              <w:bottom w:val="single" w:color="000000" w:sz="2" w:space="0"/>
            </w:tcBorders>
            <w:vAlign w:val="top"/>
          </w:tcPr>
          <w:p w14:paraId="298D106E">
            <w:pPr>
              <w:rPr>
                <w:rFonts w:ascii="Arial"/>
                <w:color w:val="auto"/>
                <w:sz w:val="21"/>
              </w:rPr>
            </w:pPr>
          </w:p>
        </w:tc>
        <w:tc>
          <w:tcPr>
            <w:tcW w:w="1234" w:type="dxa"/>
            <w:tcBorders>
              <w:top w:val="single" w:color="000000" w:sz="2" w:space="0"/>
              <w:bottom w:val="single" w:color="000000" w:sz="2" w:space="0"/>
            </w:tcBorders>
            <w:vAlign w:val="top"/>
          </w:tcPr>
          <w:p w14:paraId="35897A48">
            <w:pPr>
              <w:rPr>
                <w:rFonts w:ascii="Arial"/>
                <w:color w:val="auto"/>
                <w:sz w:val="21"/>
              </w:rPr>
            </w:pPr>
          </w:p>
        </w:tc>
      </w:tr>
      <w:tr w14:paraId="5209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64" w:type="dxa"/>
            <w:tcBorders>
              <w:top w:val="single" w:color="000000" w:sz="2" w:space="0"/>
              <w:bottom w:val="single" w:color="000000" w:sz="2" w:space="0"/>
            </w:tcBorders>
            <w:vAlign w:val="top"/>
          </w:tcPr>
          <w:p w14:paraId="264DE9DC">
            <w:pPr>
              <w:rPr>
                <w:rFonts w:ascii="Arial"/>
                <w:color w:val="auto"/>
                <w:sz w:val="21"/>
              </w:rPr>
            </w:pPr>
          </w:p>
        </w:tc>
        <w:tc>
          <w:tcPr>
            <w:tcW w:w="1298" w:type="dxa"/>
            <w:tcBorders>
              <w:top w:val="single" w:color="000000" w:sz="2" w:space="0"/>
              <w:bottom w:val="single" w:color="000000" w:sz="2" w:space="0"/>
            </w:tcBorders>
            <w:vAlign w:val="top"/>
          </w:tcPr>
          <w:p w14:paraId="2B77EB3E">
            <w:pPr>
              <w:rPr>
                <w:rFonts w:ascii="Arial"/>
                <w:color w:val="auto"/>
                <w:sz w:val="21"/>
              </w:rPr>
            </w:pPr>
          </w:p>
        </w:tc>
        <w:tc>
          <w:tcPr>
            <w:tcW w:w="1219" w:type="dxa"/>
            <w:tcBorders>
              <w:top w:val="single" w:color="000000" w:sz="2" w:space="0"/>
              <w:bottom w:val="single" w:color="000000" w:sz="2" w:space="0"/>
            </w:tcBorders>
            <w:vAlign w:val="top"/>
          </w:tcPr>
          <w:p w14:paraId="24BFAB2D">
            <w:pPr>
              <w:rPr>
                <w:rFonts w:ascii="Arial"/>
                <w:color w:val="auto"/>
                <w:sz w:val="21"/>
              </w:rPr>
            </w:pPr>
          </w:p>
        </w:tc>
        <w:tc>
          <w:tcPr>
            <w:tcW w:w="1178" w:type="dxa"/>
            <w:tcBorders>
              <w:top w:val="single" w:color="000000" w:sz="2" w:space="0"/>
              <w:bottom w:val="single" w:color="000000" w:sz="2" w:space="0"/>
            </w:tcBorders>
            <w:vAlign w:val="top"/>
          </w:tcPr>
          <w:p w14:paraId="3EB4DE04">
            <w:pPr>
              <w:rPr>
                <w:rFonts w:ascii="Arial"/>
                <w:color w:val="auto"/>
                <w:sz w:val="21"/>
              </w:rPr>
            </w:pPr>
          </w:p>
        </w:tc>
        <w:tc>
          <w:tcPr>
            <w:tcW w:w="1488" w:type="dxa"/>
            <w:tcBorders>
              <w:top w:val="single" w:color="000000" w:sz="2" w:space="0"/>
              <w:bottom w:val="single" w:color="000000" w:sz="2" w:space="0"/>
            </w:tcBorders>
            <w:vAlign w:val="top"/>
          </w:tcPr>
          <w:p w14:paraId="5291439E">
            <w:pPr>
              <w:rPr>
                <w:rFonts w:ascii="Arial"/>
                <w:color w:val="auto"/>
                <w:sz w:val="21"/>
              </w:rPr>
            </w:pPr>
          </w:p>
        </w:tc>
        <w:tc>
          <w:tcPr>
            <w:tcW w:w="1129" w:type="dxa"/>
            <w:tcBorders>
              <w:top w:val="single" w:color="000000" w:sz="2" w:space="0"/>
              <w:bottom w:val="single" w:color="000000" w:sz="2" w:space="0"/>
            </w:tcBorders>
            <w:vAlign w:val="top"/>
          </w:tcPr>
          <w:p w14:paraId="70AAB1C5">
            <w:pPr>
              <w:rPr>
                <w:rFonts w:ascii="Arial"/>
                <w:color w:val="auto"/>
                <w:sz w:val="21"/>
              </w:rPr>
            </w:pPr>
          </w:p>
        </w:tc>
        <w:tc>
          <w:tcPr>
            <w:tcW w:w="1234" w:type="dxa"/>
            <w:tcBorders>
              <w:top w:val="single" w:color="000000" w:sz="2" w:space="0"/>
              <w:bottom w:val="single" w:color="000000" w:sz="2" w:space="0"/>
            </w:tcBorders>
            <w:vAlign w:val="top"/>
          </w:tcPr>
          <w:p w14:paraId="263A1C61">
            <w:pPr>
              <w:rPr>
                <w:rFonts w:ascii="Arial"/>
                <w:color w:val="auto"/>
                <w:sz w:val="21"/>
              </w:rPr>
            </w:pPr>
          </w:p>
        </w:tc>
      </w:tr>
      <w:tr w14:paraId="7E57B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64" w:type="dxa"/>
            <w:tcBorders>
              <w:top w:val="single" w:color="000000" w:sz="2" w:space="0"/>
              <w:bottom w:val="single" w:color="000000" w:sz="2" w:space="0"/>
            </w:tcBorders>
            <w:vAlign w:val="top"/>
          </w:tcPr>
          <w:p w14:paraId="66F9850C">
            <w:pPr>
              <w:rPr>
                <w:rFonts w:ascii="Arial"/>
                <w:color w:val="auto"/>
                <w:sz w:val="21"/>
              </w:rPr>
            </w:pPr>
          </w:p>
        </w:tc>
        <w:tc>
          <w:tcPr>
            <w:tcW w:w="1298" w:type="dxa"/>
            <w:tcBorders>
              <w:top w:val="single" w:color="000000" w:sz="2" w:space="0"/>
              <w:bottom w:val="single" w:color="000000" w:sz="2" w:space="0"/>
            </w:tcBorders>
            <w:vAlign w:val="top"/>
          </w:tcPr>
          <w:p w14:paraId="6149A421">
            <w:pPr>
              <w:rPr>
                <w:rFonts w:ascii="Arial"/>
                <w:color w:val="auto"/>
                <w:sz w:val="21"/>
              </w:rPr>
            </w:pPr>
          </w:p>
        </w:tc>
        <w:tc>
          <w:tcPr>
            <w:tcW w:w="1219" w:type="dxa"/>
            <w:tcBorders>
              <w:top w:val="single" w:color="000000" w:sz="2" w:space="0"/>
              <w:bottom w:val="single" w:color="000000" w:sz="2" w:space="0"/>
            </w:tcBorders>
            <w:vAlign w:val="top"/>
          </w:tcPr>
          <w:p w14:paraId="5CFE0839">
            <w:pPr>
              <w:rPr>
                <w:rFonts w:ascii="Arial"/>
                <w:color w:val="auto"/>
                <w:sz w:val="21"/>
              </w:rPr>
            </w:pPr>
          </w:p>
        </w:tc>
        <w:tc>
          <w:tcPr>
            <w:tcW w:w="1178" w:type="dxa"/>
            <w:tcBorders>
              <w:top w:val="single" w:color="000000" w:sz="2" w:space="0"/>
              <w:bottom w:val="single" w:color="000000" w:sz="2" w:space="0"/>
            </w:tcBorders>
            <w:vAlign w:val="top"/>
          </w:tcPr>
          <w:p w14:paraId="3D2A286E">
            <w:pPr>
              <w:rPr>
                <w:rFonts w:ascii="Arial"/>
                <w:color w:val="auto"/>
                <w:sz w:val="21"/>
              </w:rPr>
            </w:pPr>
          </w:p>
        </w:tc>
        <w:tc>
          <w:tcPr>
            <w:tcW w:w="1488" w:type="dxa"/>
            <w:tcBorders>
              <w:top w:val="single" w:color="000000" w:sz="2" w:space="0"/>
              <w:bottom w:val="single" w:color="000000" w:sz="2" w:space="0"/>
            </w:tcBorders>
            <w:vAlign w:val="top"/>
          </w:tcPr>
          <w:p w14:paraId="2F8F0DD7">
            <w:pPr>
              <w:rPr>
                <w:rFonts w:ascii="Arial"/>
                <w:color w:val="auto"/>
                <w:sz w:val="21"/>
              </w:rPr>
            </w:pPr>
          </w:p>
        </w:tc>
        <w:tc>
          <w:tcPr>
            <w:tcW w:w="1129" w:type="dxa"/>
            <w:tcBorders>
              <w:top w:val="single" w:color="000000" w:sz="2" w:space="0"/>
              <w:bottom w:val="single" w:color="000000" w:sz="2" w:space="0"/>
            </w:tcBorders>
            <w:vAlign w:val="top"/>
          </w:tcPr>
          <w:p w14:paraId="1F823359">
            <w:pPr>
              <w:rPr>
                <w:rFonts w:ascii="Arial"/>
                <w:color w:val="auto"/>
                <w:sz w:val="21"/>
              </w:rPr>
            </w:pPr>
          </w:p>
        </w:tc>
        <w:tc>
          <w:tcPr>
            <w:tcW w:w="1234" w:type="dxa"/>
            <w:tcBorders>
              <w:top w:val="single" w:color="000000" w:sz="2" w:space="0"/>
              <w:bottom w:val="single" w:color="000000" w:sz="2" w:space="0"/>
            </w:tcBorders>
            <w:vAlign w:val="top"/>
          </w:tcPr>
          <w:p w14:paraId="532C3190">
            <w:pPr>
              <w:rPr>
                <w:rFonts w:ascii="Arial"/>
                <w:color w:val="auto"/>
                <w:sz w:val="21"/>
              </w:rPr>
            </w:pPr>
          </w:p>
        </w:tc>
      </w:tr>
      <w:tr w14:paraId="7590A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64" w:type="dxa"/>
            <w:tcBorders>
              <w:top w:val="single" w:color="000000" w:sz="2" w:space="0"/>
              <w:bottom w:val="single" w:color="000000" w:sz="2" w:space="0"/>
            </w:tcBorders>
            <w:vAlign w:val="top"/>
          </w:tcPr>
          <w:p w14:paraId="68E12127">
            <w:pPr>
              <w:rPr>
                <w:rFonts w:ascii="Arial"/>
                <w:color w:val="auto"/>
                <w:sz w:val="21"/>
              </w:rPr>
            </w:pPr>
          </w:p>
        </w:tc>
        <w:tc>
          <w:tcPr>
            <w:tcW w:w="1298" w:type="dxa"/>
            <w:tcBorders>
              <w:top w:val="single" w:color="000000" w:sz="2" w:space="0"/>
              <w:bottom w:val="single" w:color="000000" w:sz="2" w:space="0"/>
            </w:tcBorders>
            <w:vAlign w:val="top"/>
          </w:tcPr>
          <w:p w14:paraId="1A104EF9">
            <w:pPr>
              <w:rPr>
                <w:rFonts w:ascii="Arial"/>
                <w:color w:val="auto"/>
                <w:sz w:val="21"/>
              </w:rPr>
            </w:pPr>
          </w:p>
        </w:tc>
        <w:tc>
          <w:tcPr>
            <w:tcW w:w="1219" w:type="dxa"/>
            <w:tcBorders>
              <w:top w:val="single" w:color="000000" w:sz="2" w:space="0"/>
              <w:bottom w:val="single" w:color="000000" w:sz="2" w:space="0"/>
            </w:tcBorders>
            <w:vAlign w:val="top"/>
          </w:tcPr>
          <w:p w14:paraId="477D6F17">
            <w:pPr>
              <w:rPr>
                <w:rFonts w:ascii="Arial"/>
                <w:color w:val="auto"/>
                <w:sz w:val="21"/>
              </w:rPr>
            </w:pPr>
          </w:p>
        </w:tc>
        <w:tc>
          <w:tcPr>
            <w:tcW w:w="1178" w:type="dxa"/>
            <w:tcBorders>
              <w:top w:val="single" w:color="000000" w:sz="2" w:space="0"/>
              <w:bottom w:val="single" w:color="000000" w:sz="2" w:space="0"/>
            </w:tcBorders>
            <w:vAlign w:val="top"/>
          </w:tcPr>
          <w:p w14:paraId="255D9096">
            <w:pPr>
              <w:rPr>
                <w:rFonts w:ascii="Arial"/>
                <w:color w:val="auto"/>
                <w:sz w:val="21"/>
              </w:rPr>
            </w:pPr>
          </w:p>
        </w:tc>
        <w:tc>
          <w:tcPr>
            <w:tcW w:w="1488" w:type="dxa"/>
            <w:tcBorders>
              <w:top w:val="single" w:color="000000" w:sz="2" w:space="0"/>
              <w:bottom w:val="single" w:color="000000" w:sz="2" w:space="0"/>
            </w:tcBorders>
            <w:vAlign w:val="top"/>
          </w:tcPr>
          <w:p w14:paraId="53896EA0">
            <w:pPr>
              <w:rPr>
                <w:rFonts w:ascii="Arial"/>
                <w:color w:val="auto"/>
                <w:sz w:val="21"/>
              </w:rPr>
            </w:pPr>
          </w:p>
        </w:tc>
        <w:tc>
          <w:tcPr>
            <w:tcW w:w="1129" w:type="dxa"/>
            <w:tcBorders>
              <w:top w:val="single" w:color="000000" w:sz="2" w:space="0"/>
              <w:bottom w:val="single" w:color="000000" w:sz="2" w:space="0"/>
            </w:tcBorders>
            <w:vAlign w:val="top"/>
          </w:tcPr>
          <w:p w14:paraId="5C62C1E8">
            <w:pPr>
              <w:rPr>
                <w:rFonts w:ascii="Arial"/>
                <w:color w:val="auto"/>
                <w:sz w:val="21"/>
              </w:rPr>
            </w:pPr>
          </w:p>
        </w:tc>
        <w:tc>
          <w:tcPr>
            <w:tcW w:w="1234" w:type="dxa"/>
            <w:tcBorders>
              <w:top w:val="single" w:color="000000" w:sz="2" w:space="0"/>
              <w:bottom w:val="single" w:color="000000" w:sz="2" w:space="0"/>
            </w:tcBorders>
            <w:vAlign w:val="top"/>
          </w:tcPr>
          <w:p w14:paraId="6C5BF153">
            <w:pPr>
              <w:rPr>
                <w:rFonts w:ascii="Arial"/>
                <w:color w:val="auto"/>
                <w:sz w:val="21"/>
              </w:rPr>
            </w:pPr>
          </w:p>
        </w:tc>
      </w:tr>
      <w:tr w14:paraId="64902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64" w:type="dxa"/>
            <w:tcBorders>
              <w:top w:val="single" w:color="000000" w:sz="2" w:space="0"/>
              <w:bottom w:val="single" w:color="000000" w:sz="2" w:space="0"/>
            </w:tcBorders>
            <w:vAlign w:val="top"/>
          </w:tcPr>
          <w:p w14:paraId="2A980C24">
            <w:pPr>
              <w:rPr>
                <w:rFonts w:ascii="Arial"/>
                <w:color w:val="auto"/>
                <w:sz w:val="21"/>
              </w:rPr>
            </w:pPr>
          </w:p>
        </w:tc>
        <w:tc>
          <w:tcPr>
            <w:tcW w:w="1298" w:type="dxa"/>
            <w:tcBorders>
              <w:top w:val="single" w:color="000000" w:sz="2" w:space="0"/>
              <w:bottom w:val="single" w:color="000000" w:sz="2" w:space="0"/>
            </w:tcBorders>
            <w:vAlign w:val="top"/>
          </w:tcPr>
          <w:p w14:paraId="3A012FCF">
            <w:pPr>
              <w:rPr>
                <w:rFonts w:ascii="Arial"/>
                <w:color w:val="auto"/>
                <w:sz w:val="21"/>
              </w:rPr>
            </w:pPr>
          </w:p>
        </w:tc>
        <w:tc>
          <w:tcPr>
            <w:tcW w:w="1219" w:type="dxa"/>
            <w:tcBorders>
              <w:top w:val="single" w:color="000000" w:sz="2" w:space="0"/>
              <w:bottom w:val="single" w:color="000000" w:sz="2" w:space="0"/>
            </w:tcBorders>
            <w:vAlign w:val="top"/>
          </w:tcPr>
          <w:p w14:paraId="31B03552">
            <w:pPr>
              <w:rPr>
                <w:rFonts w:ascii="Arial"/>
                <w:color w:val="auto"/>
                <w:sz w:val="21"/>
              </w:rPr>
            </w:pPr>
          </w:p>
        </w:tc>
        <w:tc>
          <w:tcPr>
            <w:tcW w:w="1178" w:type="dxa"/>
            <w:tcBorders>
              <w:top w:val="single" w:color="000000" w:sz="2" w:space="0"/>
              <w:bottom w:val="single" w:color="000000" w:sz="2" w:space="0"/>
            </w:tcBorders>
            <w:vAlign w:val="top"/>
          </w:tcPr>
          <w:p w14:paraId="667500ED">
            <w:pPr>
              <w:rPr>
                <w:rFonts w:ascii="Arial"/>
                <w:color w:val="auto"/>
                <w:sz w:val="21"/>
              </w:rPr>
            </w:pPr>
          </w:p>
        </w:tc>
        <w:tc>
          <w:tcPr>
            <w:tcW w:w="1488" w:type="dxa"/>
            <w:tcBorders>
              <w:top w:val="single" w:color="000000" w:sz="2" w:space="0"/>
              <w:bottom w:val="single" w:color="000000" w:sz="2" w:space="0"/>
            </w:tcBorders>
            <w:vAlign w:val="top"/>
          </w:tcPr>
          <w:p w14:paraId="5504F6EB">
            <w:pPr>
              <w:rPr>
                <w:rFonts w:ascii="Arial"/>
                <w:color w:val="auto"/>
                <w:sz w:val="21"/>
              </w:rPr>
            </w:pPr>
          </w:p>
        </w:tc>
        <w:tc>
          <w:tcPr>
            <w:tcW w:w="1129" w:type="dxa"/>
            <w:tcBorders>
              <w:top w:val="single" w:color="000000" w:sz="2" w:space="0"/>
              <w:bottom w:val="single" w:color="000000" w:sz="2" w:space="0"/>
            </w:tcBorders>
            <w:vAlign w:val="top"/>
          </w:tcPr>
          <w:p w14:paraId="7DAFFE74">
            <w:pPr>
              <w:rPr>
                <w:rFonts w:ascii="Arial"/>
                <w:color w:val="auto"/>
                <w:sz w:val="21"/>
              </w:rPr>
            </w:pPr>
          </w:p>
        </w:tc>
        <w:tc>
          <w:tcPr>
            <w:tcW w:w="1234" w:type="dxa"/>
            <w:tcBorders>
              <w:top w:val="single" w:color="000000" w:sz="2" w:space="0"/>
              <w:bottom w:val="single" w:color="000000" w:sz="2" w:space="0"/>
            </w:tcBorders>
            <w:vAlign w:val="top"/>
          </w:tcPr>
          <w:p w14:paraId="0D5C4973">
            <w:pPr>
              <w:rPr>
                <w:rFonts w:ascii="Arial"/>
                <w:color w:val="auto"/>
                <w:sz w:val="21"/>
              </w:rPr>
            </w:pPr>
          </w:p>
        </w:tc>
      </w:tr>
      <w:tr w14:paraId="78B20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64" w:type="dxa"/>
            <w:tcBorders>
              <w:top w:val="single" w:color="000000" w:sz="2" w:space="0"/>
              <w:bottom w:val="single" w:color="000000" w:sz="2" w:space="0"/>
            </w:tcBorders>
            <w:vAlign w:val="top"/>
          </w:tcPr>
          <w:p w14:paraId="1703CD44">
            <w:pPr>
              <w:rPr>
                <w:rFonts w:ascii="Arial"/>
                <w:color w:val="auto"/>
                <w:sz w:val="21"/>
              </w:rPr>
            </w:pPr>
          </w:p>
        </w:tc>
        <w:tc>
          <w:tcPr>
            <w:tcW w:w="1298" w:type="dxa"/>
            <w:tcBorders>
              <w:top w:val="single" w:color="000000" w:sz="2" w:space="0"/>
              <w:bottom w:val="single" w:color="000000" w:sz="2" w:space="0"/>
            </w:tcBorders>
            <w:vAlign w:val="top"/>
          </w:tcPr>
          <w:p w14:paraId="1EEF1933">
            <w:pPr>
              <w:rPr>
                <w:rFonts w:ascii="Arial"/>
                <w:color w:val="auto"/>
                <w:sz w:val="21"/>
              </w:rPr>
            </w:pPr>
          </w:p>
        </w:tc>
        <w:tc>
          <w:tcPr>
            <w:tcW w:w="1219" w:type="dxa"/>
            <w:tcBorders>
              <w:top w:val="single" w:color="000000" w:sz="2" w:space="0"/>
              <w:bottom w:val="single" w:color="000000" w:sz="2" w:space="0"/>
            </w:tcBorders>
            <w:vAlign w:val="top"/>
          </w:tcPr>
          <w:p w14:paraId="71E37B21">
            <w:pPr>
              <w:rPr>
                <w:rFonts w:ascii="Arial"/>
                <w:color w:val="auto"/>
                <w:sz w:val="21"/>
              </w:rPr>
            </w:pPr>
          </w:p>
        </w:tc>
        <w:tc>
          <w:tcPr>
            <w:tcW w:w="1178" w:type="dxa"/>
            <w:tcBorders>
              <w:top w:val="single" w:color="000000" w:sz="2" w:space="0"/>
              <w:bottom w:val="single" w:color="000000" w:sz="2" w:space="0"/>
            </w:tcBorders>
            <w:vAlign w:val="top"/>
          </w:tcPr>
          <w:p w14:paraId="414393EB">
            <w:pPr>
              <w:rPr>
                <w:rFonts w:ascii="Arial"/>
                <w:color w:val="auto"/>
                <w:sz w:val="21"/>
              </w:rPr>
            </w:pPr>
          </w:p>
        </w:tc>
        <w:tc>
          <w:tcPr>
            <w:tcW w:w="1488" w:type="dxa"/>
            <w:tcBorders>
              <w:top w:val="single" w:color="000000" w:sz="2" w:space="0"/>
              <w:bottom w:val="single" w:color="000000" w:sz="2" w:space="0"/>
            </w:tcBorders>
            <w:vAlign w:val="top"/>
          </w:tcPr>
          <w:p w14:paraId="2A2F451E">
            <w:pPr>
              <w:rPr>
                <w:rFonts w:ascii="Arial"/>
                <w:color w:val="auto"/>
                <w:sz w:val="21"/>
              </w:rPr>
            </w:pPr>
          </w:p>
        </w:tc>
        <w:tc>
          <w:tcPr>
            <w:tcW w:w="1129" w:type="dxa"/>
            <w:tcBorders>
              <w:top w:val="single" w:color="000000" w:sz="2" w:space="0"/>
              <w:bottom w:val="single" w:color="000000" w:sz="2" w:space="0"/>
            </w:tcBorders>
            <w:vAlign w:val="top"/>
          </w:tcPr>
          <w:p w14:paraId="333007AF">
            <w:pPr>
              <w:rPr>
                <w:rFonts w:ascii="Arial"/>
                <w:color w:val="auto"/>
                <w:sz w:val="21"/>
              </w:rPr>
            </w:pPr>
          </w:p>
        </w:tc>
        <w:tc>
          <w:tcPr>
            <w:tcW w:w="1234" w:type="dxa"/>
            <w:tcBorders>
              <w:top w:val="single" w:color="000000" w:sz="2" w:space="0"/>
              <w:bottom w:val="single" w:color="000000" w:sz="2" w:space="0"/>
            </w:tcBorders>
            <w:vAlign w:val="top"/>
          </w:tcPr>
          <w:p w14:paraId="2976483F">
            <w:pPr>
              <w:rPr>
                <w:rFonts w:ascii="Arial"/>
                <w:color w:val="auto"/>
                <w:sz w:val="21"/>
              </w:rPr>
            </w:pPr>
          </w:p>
        </w:tc>
      </w:tr>
      <w:tr w14:paraId="47A8D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64" w:type="dxa"/>
            <w:tcBorders>
              <w:top w:val="single" w:color="000000" w:sz="2" w:space="0"/>
              <w:bottom w:val="single" w:color="000000" w:sz="2" w:space="0"/>
            </w:tcBorders>
            <w:vAlign w:val="top"/>
          </w:tcPr>
          <w:p w14:paraId="0487FFF3">
            <w:pPr>
              <w:rPr>
                <w:rFonts w:ascii="Arial"/>
                <w:color w:val="auto"/>
                <w:sz w:val="21"/>
              </w:rPr>
            </w:pPr>
          </w:p>
        </w:tc>
        <w:tc>
          <w:tcPr>
            <w:tcW w:w="1298" w:type="dxa"/>
            <w:tcBorders>
              <w:top w:val="single" w:color="000000" w:sz="2" w:space="0"/>
              <w:bottom w:val="single" w:color="000000" w:sz="2" w:space="0"/>
            </w:tcBorders>
            <w:vAlign w:val="top"/>
          </w:tcPr>
          <w:p w14:paraId="66872EC4">
            <w:pPr>
              <w:rPr>
                <w:rFonts w:ascii="Arial"/>
                <w:color w:val="auto"/>
                <w:sz w:val="21"/>
              </w:rPr>
            </w:pPr>
          </w:p>
        </w:tc>
        <w:tc>
          <w:tcPr>
            <w:tcW w:w="1219" w:type="dxa"/>
            <w:tcBorders>
              <w:top w:val="single" w:color="000000" w:sz="2" w:space="0"/>
              <w:bottom w:val="single" w:color="000000" w:sz="2" w:space="0"/>
            </w:tcBorders>
            <w:vAlign w:val="top"/>
          </w:tcPr>
          <w:p w14:paraId="1D232E79">
            <w:pPr>
              <w:rPr>
                <w:rFonts w:ascii="Arial"/>
                <w:color w:val="auto"/>
                <w:sz w:val="21"/>
              </w:rPr>
            </w:pPr>
          </w:p>
        </w:tc>
        <w:tc>
          <w:tcPr>
            <w:tcW w:w="1178" w:type="dxa"/>
            <w:tcBorders>
              <w:top w:val="single" w:color="000000" w:sz="2" w:space="0"/>
              <w:bottom w:val="single" w:color="000000" w:sz="2" w:space="0"/>
            </w:tcBorders>
            <w:vAlign w:val="top"/>
          </w:tcPr>
          <w:p w14:paraId="0A4E692C">
            <w:pPr>
              <w:rPr>
                <w:rFonts w:ascii="Arial"/>
                <w:color w:val="auto"/>
                <w:sz w:val="21"/>
              </w:rPr>
            </w:pPr>
          </w:p>
        </w:tc>
        <w:tc>
          <w:tcPr>
            <w:tcW w:w="1488" w:type="dxa"/>
            <w:tcBorders>
              <w:top w:val="single" w:color="000000" w:sz="2" w:space="0"/>
              <w:bottom w:val="single" w:color="000000" w:sz="2" w:space="0"/>
            </w:tcBorders>
            <w:vAlign w:val="top"/>
          </w:tcPr>
          <w:p w14:paraId="3661EC5D">
            <w:pPr>
              <w:rPr>
                <w:rFonts w:ascii="Arial"/>
                <w:color w:val="auto"/>
                <w:sz w:val="21"/>
              </w:rPr>
            </w:pPr>
          </w:p>
        </w:tc>
        <w:tc>
          <w:tcPr>
            <w:tcW w:w="1129" w:type="dxa"/>
            <w:tcBorders>
              <w:top w:val="single" w:color="000000" w:sz="2" w:space="0"/>
              <w:bottom w:val="single" w:color="000000" w:sz="2" w:space="0"/>
            </w:tcBorders>
            <w:vAlign w:val="top"/>
          </w:tcPr>
          <w:p w14:paraId="60BACFA2">
            <w:pPr>
              <w:rPr>
                <w:rFonts w:ascii="Arial"/>
                <w:color w:val="auto"/>
                <w:sz w:val="21"/>
              </w:rPr>
            </w:pPr>
          </w:p>
        </w:tc>
        <w:tc>
          <w:tcPr>
            <w:tcW w:w="1234" w:type="dxa"/>
            <w:tcBorders>
              <w:top w:val="single" w:color="000000" w:sz="2" w:space="0"/>
              <w:bottom w:val="single" w:color="000000" w:sz="2" w:space="0"/>
            </w:tcBorders>
            <w:vAlign w:val="top"/>
          </w:tcPr>
          <w:p w14:paraId="4FED950D">
            <w:pPr>
              <w:rPr>
                <w:rFonts w:ascii="Arial"/>
                <w:color w:val="auto"/>
                <w:sz w:val="21"/>
              </w:rPr>
            </w:pPr>
          </w:p>
        </w:tc>
      </w:tr>
      <w:tr w14:paraId="2983B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64" w:type="dxa"/>
            <w:tcBorders>
              <w:top w:val="single" w:color="000000" w:sz="2" w:space="0"/>
              <w:bottom w:val="single" w:color="000000" w:sz="2" w:space="0"/>
            </w:tcBorders>
            <w:vAlign w:val="top"/>
          </w:tcPr>
          <w:p w14:paraId="1AD3D704">
            <w:pPr>
              <w:rPr>
                <w:rFonts w:ascii="Arial"/>
                <w:color w:val="auto"/>
                <w:sz w:val="21"/>
              </w:rPr>
            </w:pPr>
          </w:p>
        </w:tc>
        <w:tc>
          <w:tcPr>
            <w:tcW w:w="1298" w:type="dxa"/>
            <w:tcBorders>
              <w:top w:val="single" w:color="000000" w:sz="2" w:space="0"/>
              <w:bottom w:val="single" w:color="000000" w:sz="2" w:space="0"/>
            </w:tcBorders>
            <w:vAlign w:val="top"/>
          </w:tcPr>
          <w:p w14:paraId="616B4C58">
            <w:pPr>
              <w:rPr>
                <w:rFonts w:ascii="Arial"/>
                <w:color w:val="auto"/>
                <w:sz w:val="21"/>
              </w:rPr>
            </w:pPr>
          </w:p>
        </w:tc>
        <w:tc>
          <w:tcPr>
            <w:tcW w:w="1219" w:type="dxa"/>
            <w:tcBorders>
              <w:top w:val="single" w:color="000000" w:sz="2" w:space="0"/>
              <w:bottom w:val="single" w:color="000000" w:sz="2" w:space="0"/>
            </w:tcBorders>
            <w:vAlign w:val="top"/>
          </w:tcPr>
          <w:p w14:paraId="7A10DD69">
            <w:pPr>
              <w:rPr>
                <w:rFonts w:ascii="Arial"/>
                <w:color w:val="auto"/>
                <w:sz w:val="21"/>
              </w:rPr>
            </w:pPr>
          </w:p>
        </w:tc>
        <w:tc>
          <w:tcPr>
            <w:tcW w:w="1178" w:type="dxa"/>
            <w:tcBorders>
              <w:top w:val="single" w:color="000000" w:sz="2" w:space="0"/>
              <w:bottom w:val="single" w:color="000000" w:sz="2" w:space="0"/>
            </w:tcBorders>
            <w:vAlign w:val="top"/>
          </w:tcPr>
          <w:p w14:paraId="4864C0C7">
            <w:pPr>
              <w:rPr>
                <w:rFonts w:ascii="Arial"/>
                <w:color w:val="auto"/>
                <w:sz w:val="21"/>
              </w:rPr>
            </w:pPr>
          </w:p>
        </w:tc>
        <w:tc>
          <w:tcPr>
            <w:tcW w:w="1488" w:type="dxa"/>
            <w:tcBorders>
              <w:top w:val="single" w:color="000000" w:sz="2" w:space="0"/>
              <w:bottom w:val="single" w:color="000000" w:sz="2" w:space="0"/>
            </w:tcBorders>
            <w:vAlign w:val="top"/>
          </w:tcPr>
          <w:p w14:paraId="788CF265">
            <w:pPr>
              <w:rPr>
                <w:rFonts w:ascii="Arial"/>
                <w:color w:val="auto"/>
                <w:sz w:val="21"/>
              </w:rPr>
            </w:pPr>
          </w:p>
        </w:tc>
        <w:tc>
          <w:tcPr>
            <w:tcW w:w="1129" w:type="dxa"/>
            <w:tcBorders>
              <w:top w:val="single" w:color="000000" w:sz="2" w:space="0"/>
              <w:bottom w:val="single" w:color="000000" w:sz="2" w:space="0"/>
            </w:tcBorders>
            <w:vAlign w:val="top"/>
          </w:tcPr>
          <w:p w14:paraId="7C6FCDF3">
            <w:pPr>
              <w:rPr>
                <w:rFonts w:ascii="Arial"/>
                <w:color w:val="auto"/>
                <w:sz w:val="21"/>
              </w:rPr>
            </w:pPr>
          </w:p>
        </w:tc>
        <w:tc>
          <w:tcPr>
            <w:tcW w:w="1234" w:type="dxa"/>
            <w:tcBorders>
              <w:top w:val="single" w:color="000000" w:sz="2" w:space="0"/>
              <w:bottom w:val="single" w:color="000000" w:sz="2" w:space="0"/>
            </w:tcBorders>
            <w:vAlign w:val="top"/>
          </w:tcPr>
          <w:p w14:paraId="50D16193">
            <w:pPr>
              <w:rPr>
                <w:rFonts w:ascii="Arial"/>
                <w:color w:val="auto"/>
                <w:sz w:val="21"/>
              </w:rPr>
            </w:pPr>
          </w:p>
        </w:tc>
      </w:tr>
      <w:tr w14:paraId="335B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64" w:type="dxa"/>
            <w:tcBorders>
              <w:top w:val="single" w:color="000000" w:sz="2" w:space="0"/>
              <w:bottom w:val="single" w:color="000000" w:sz="2" w:space="0"/>
            </w:tcBorders>
            <w:vAlign w:val="top"/>
          </w:tcPr>
          <w:p w14:paraId="284CF62D">
            <w:pPr>
              <w:rPr>
                <w:rFonts w:ascii="Arial"/>
                <w:color w:val="auto"/>
                <w:sz w:val="21"/>
              </w:rPr>
            </w:pPr>
          </w:p>
        </w:tc>
        <w:tc>
          <w:tcPr>
            <w:tcW w:w="1298" w:type="dxa"/>
            <w:tcBorders>
              <w:top w:val="single" w:color="000000" w:sz="2" w:space="0"/>
              <w:bottom w:val="single" w:color="000000" w:sz="2" w:space="0"/>
            </w:tcBorders>
            <w:vAlign w:val="top"/>
          </w:tcPr>
          <w:p w14:paraId="3219929C">
            <w:pPr>
              <w:rPr>
                <w:rFonts w:ascii="Arial"/>
                <w:color w:val="auto"/>
                <w:sz w:val="21"/>
              </w:rPr>
            </w:pPr>
          </w:p>
        </w:tc>
        <w:tc>
          <w:tcPr>
            <w:tcW w:w="1219" w:type="dxa"/>
            <w:tcBorders>
              <w:top w:val="single" w:color="000000" w:sz="2" w:space="0"/>
              <w:bottom w:val="single" w:color="000000" w:sz="2" w:space="0"/>
            </w:tcBorders>
            <w:vAlign w:val="top"/>
          </w:tcPr>
          <w:p w14:paraId="7BACE1FB">
            <w:pPr>
              <w:rPr>
                <w:rFonts w:ascii="Arial"/>
                <w:color w:val="auto"/>
                <w:sz w:val="21"/>
              </w:rPr>
            </w:pPr>
          </w:p>
        </w:tc>
        <w:tc>
          <w:tcPr>
            <w:tcW w:w="1178" w:type="dxa"/>
            <w:tcBorders>
              <w:top w:val="single" w:color="000000" w:sz="2" w:space="0"/>
              <w:bottom w:val="single" w:color="000000" w:sz="2" w:space="0"/>
            </w:tcBorders>
            <w:vAlign w:val="top"/>
          </w:tcPr>
          <w:p w14:paraId="66A83D7E">
            <w:pPr>
              <w:rPr>
                <w:rFonts w:ascii="Arial"/>
                <w:color w:val="auto"/>
                <w:sz w:val="21"/>
              </w:rPr>
            </w:pPr>
          </w:p>
        </w:tc>
        <w:tc>
          <w:tcPr>
            <w:tcW w:w="1488" w:type="dxa"/>
            <w:tcBorders>
              <w:top w:val="single" w:color="000000" w:sz="2" w:space="0"/>
              <w:bottom w:val="single" w:color="000000" w:sz="2" w:space="0"/>
            </w:tcBorders>
            <w:vAlign w:val="top"/>
          </w:tcPr>
          <w:p w14:paraId="463259D5">
            <w:pPr>
              <w:rPr>
                <w:rFonts w:ascii="Arial"/>
                <w:color w:val="auto"/>
                <w:sz w:val="21"/>
              </w:rPr>
            </w:pPr>
          </w:p>
        </w:tc>
        <w:tc>
          <w:tcPr>
            <w:tcW w:w="1129" w:type="dxa"/>
            <w:tcBorders>
              <w:top w:val="single" w:color="000000" w:sz="2" w:space="0"/>
              <w:bottom w:val="single" w:color="000000" w:sz="2" w:space="0"/>
            </w:tcBorders>
            <w:vAlign w:val="top"/>
          </w:tcPr>
          <w:p w14:paraId="1994061B">
            <w:pPr>
              <w:rPr>
                <w:rFonts w:ascii="Arial"/>
                <w:color w:val="auto"/>
                <w:sz w:val="21"/>
              </w:rPr>
            </w:pPr>
          </w:p>
        </w:tc>
        <w:tc>
          <w:tcPr>
            <w:tcW w:w="1234" w:type="dxa"/>
            <w:tcBorders>
              <w:top w:val="single" w:color="000000" w:sz="2" w:space="0"/>
              <w:bottom w:val="single" w:color="000000" w:sz="2" w:space="0"/>
            </w:tcBorders>
            <w:vAlign w:val="top"/>
          </w:tcPr>
          <w:p w14:paraId="39C89A81">
            <w:pPr>
              <w:rPr>
                <w:rFonts w:ascii="Arial"/>
                <w:color w:val="auto"/>
                <w:sz w:val="21"/>
              </w:rPr>
            </w:pPr>
          </w:p>
        </w:tc>
      </w:tr>
      <w:tr w14:paraId="60FE5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64" w:type="dxa"/>
            <w:tcBorders>
              <w:top w:val="single" w:color="000000" w:sz="2" w:space="0"/>
              <w:bottom w:val="single" w:color="000000" w:sz="2" w:space="0"/>
            </w:tcBorders>
            <w:vAlign w:val="top"/>
          </w:tcPr>
          <w:p w14:paraId="0E02C091">
            <w:pPr>
              <w:rPr>
                <w:rFonts w:ascii="Arial"/>
                <w:color w:val="auto"/>
                <w:sz w:val="21"/>
              </w:rPr>
            </w:pPr>
          </w:p>
        </w:tc>
        <w:tc>
          <w:tcPr>
            <w:tcW w:w="1298" w:type="dxa"/>
            <w:tcBorders>
              <w:top w:val="single" w:color="000000" w:sz="2" w:space="0"/>
              <w:bottom w:val="single" w:color="000000" w:sz="2" w:space="0"/>
            </w:tcBorders>
            <w:vAlign w:val="top"/>
          </w:tcPr>
          <w:p w14:paraId="3D511125">
            <w:pPr>
              <w:rPr>
                <w:rFonts w:ascii="Arial"/>
                <w:color w:val="auto"/>
                <w:sz w:val="21"/>
              </w:rPr>
            </w:pPr>
          </w:p>
        </w:tc>
        <w:tc>
          <w:tcPr>
            <w:tcW w:w="1219" w:type="dxa"/>
            <w:tcBorders>
              <w:top w:val="single" w:color="000000" w:sz="2" w:space="0"/>
              <w:bottom w:val="single" w:color="000000" w:sz="2" w:space="0"/>
            </w:tcBorders>
            <w:vAlign w:val="top"/>
          </w:tcPr>
          <w:p w14:paraId="6C9F0E9F">
            <w:pPr>
              <w:rPr>
                <w:rFonts w:ascii="Arial"/>
                <w:color w:val="auto"/>
                <w:sz w:val="21"/>
              </w:rPr>
            </w:pPr>
          </w:p>
        </w:tc>
        <w:tc>
          <w:tcPr>
            <w:tcW w:w="1178" w:type="dxa"/>
            <w:tcBorders>
              <w:top w:val="single" w:color="000000" w:sz="2" w:space="0"/>
              <w:bottom w:val="single" w:color="000000" w:sz="2" w:space="0"/>
            </w:tcBorders>
            <w:vAlign w:val="top"/>
          </w:tcPr>
          <w:p w14:paraId="4254B50A">
            <w:pPr>
              <w:rPr>
                <w:rFonts w:ascii="Arial"/>
                <w:color w:val="auto"/>
                <w:sz w:val="21"/>
              </w:rPr>
            </w:pPr>
          </w:p>
        </w:tc>
        <w:tc>
          <w:tcPr>
            <w:tcW w:w="1488" w:type="dxa"/>
            <w:tcBorders>
              <w:top w:val="single" w:color="000000" w:sz="2" w:space="0"/>
              <w:bottom w:val="single" w:color="000000" w:sz="2" w:space="0"/>
            </w:tcBorders>
            <w:vAlign w:val="top"/>
          </w:tcPr>
          <w:p w14:paraId="15D8464A">
            <w:pPr>
              <w:rPr>
                <w:rFonts w:ascii="Arial"/>
                <w:color w:val="auto"/>
                <w:sz w:val="21"/>
              </w:rPr>
            </w:pPr>
          </w:p>
        </w:tc>
        <w:tc>
          <w:tcPr>
            <w:tcW w:w="1129" w:type="dxa"/>
            <w:tcBorders>
              <w:top w:val="single" w:color="000000" w:sz="2" w:space="0"/>
              <w:bottom w:val="single" w:color="000000" w:sz="2" w:space="0"/>
            </w:tcBorders>
            <w:vAlign w:val="top"/>
          </w:tcPr>
          <w:p w14:paraId="1808EEA0">
            <w:pPr>
              <w:rPr>
                <w:rFonts w:ascii="Arial"/>
                <w:color w:val="auto"/>
                <w:sz w:val="21"/>
              </w:rPr>
            </w:pPr>
          </w:p>
        </w:tc>
        <w:tc>
          <w:tcPr>
            <w:tcW w:w="1234" w:type="dxa"/>
            <w:tcBorders>
              <w:top w:val="single" w:color="000000" w:sz="2" w:space="0"/>
              <w:bottom w:val="single" w:color="000000" w:sz="2" w:space="0"/>
            </w:tcBorders>
            <w:vAlign w:val="top"/>
          </w:tcPr>
          <w:p w14:paraId="1FC6A4B3">
            <w:pPr>
              <w:rPr>
                <w:rFonts w:ascii="Arial"/>
                <w:color w:val="auto"/>
                <w:sz w:val="21"/>
              </w:rPr>
            </w:pPr>
          </w:p>
        </w:tc>
      </w:tr>
      <w:tr w14:paraId="11883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64" w:type="dxa"/>
            <w:tcBorders>
              <w:top w:val="single" w:color="000000" w:sz="2" w:space="0"/>
              <w:bottom w:val="single" w:color="000000" w:sz="2" w:space="0"/>
            </w:tcBorders>
            <w:vAlign w:val="top"/>
          </w:tcPr>
          <w:p w14:paraId="123BBEAE">
            <w:pPr>
              <w:rPr>
                <w:rFonts w:ascii="Arial"/>
                <w:color w:val="auto"/>
                <w:sz w:val="21"/>
              </w:rPr>
            </w:pPr>
          </w:p>
        </w:tc>
        <w:tc>
          <w:tcPr>
            <w:tcW w:w="1298" w:type="dxa"/>
            <w:tcBorders>
              <w:top w:val="single" w:color="000000" w:sz="2" w:space="0"/>
              <w:bottom w:val="single" w:color="000000" w:sz="2" w:space="0"/>
            </w:tcBorders>
            <w:vAlign w:val="top"/>
          </w:tcPr>
          <w:p w14:paraId="7EA3AC32">
            <w:pPr>
              <w:rPr>
                <w:rFonts w:ascii="Arial"/>
                <w:color w:val="auto"/>
                <w:sz w:val="21"/>
              </w:rPr>
            </w:pPr>
          </w:p>
        </w:tc>
        <w:tc>
          <w:tcPr>
            <w:tcW w:w="1219" w:type="dxa"/>
            <w:tcBorders>
              <w:top w:val="single" w:color="000000" w:sz="2" w:space="0"/>
              <w:bottom w:val="single" w:color="000000" w:sz="2" w:space="0"/>
            </w:tcBorders>
            <w:vAlign w:val="top"/>
          </w:tcPr>
          <w:p w14:paraId="53F671E3">
            <w:pPr>
              <w:rPr>
                <w:rFonts w:ascii="Arial"/>
                <w:color w:val="auto"/>
                <w:sz w:val="21"/>
              </w:rPr>
            </w:pPr>
          </w:p>
        </w:tc>
        <w:tc>
          <w:tcPr>
            <w:tcW w:w="1178" w:type="dxa"/>
            <w:tcBorders>
              <w:top w:val="single" w:color="000000" w:sz="2" w:space="0"/>
              <w:bottom w:val="single" w:color="000000" w:sz="2" w:space="0"/>
            </w:tcBorders>
            <w:vAlign w:val="top"/>
          </w:tcPr>
          <w:p w14:paraId="0DB6CDDF">
            <w:pPr>
              <w:rPr>
                <w:rFonts w:ascii="Arial"/>
                <w:color w:val="auto"/>
                <w:sz w:val="21"/>
              </w:rPr>
            </w:pPr>
          </w:p>
        </w:tc>
        <w:tc>
          <w:tcPr>
            <w:tcW w:w="1488" w:type="dxa"/>
            <w:tcBorders>
              <w:top w:val="single" w:color="000000" w:sz="2" w:space="0"/>
              <w:bottom w:val="single" w:color="000000" w:sz="2" w:space="0"/>
            </w:tcBorders>
            <w:vAlign w:val="top"/>
          </w:tcPr>
          <w:p w14:paraId="5C5E7A0B">
            <w:pPr>
              <w:rPr>
                <w:rFonts w:ascii="Arial"/>
                <w:color w:val="auto"/>
                <w:sz w:val="21"/>
              </w:rPr>
            </w:pPr>
          </w:p>
        </w:tc>
        <w:tc>
          <w:tcPr>
            <w:tcW w:w="1129" w:type="dxa"/>
            <w:tcBorders>
              <w:top w:val="single" w:color="000000" w:sz="2" w:space="0"/>
              <w:bottom w:val="single" w:color="000000" w:sz="2" w:space="0"/>
            </w:tcBorders>
            <w:vAlign w:val="top"/>
          </w:tcPr>
          <w:p w14:paraId="063A9B77">
            <w:pPr>
              <w:rPr>
                <w:rFonts w:ascii="Arial"/>
                <w:color w:val="auto"/>
                <w:sz w:val="21"/>
              </w:rPr>
            </w:pPr>
          </w:p>
        </w:tc>
        <w:tc>
          <w:tcPr>
            <w:tcW w:w="1234" w:type="dxa"/>
            <w:tcBorders>
              <w:top w:val="single" w:color="000000" w:sz="2" w:space="0"/>
              <w:bottom w:val="single" w:color="000000" w:sz="2" w:space="0"/>
            </w:tcBorders>
            <w:vAlign w:val="top"/>
          </w:tcPr>
          <w:p w14:paraId="43557F10">
            <w:pPr>
              <w:rPr>
                <w:rFonts w:ascii="Arial"/>
                <w:color w:val="auto"/>
                <w:sz w:val="21"/>
              </w:rPr>
            </w:pPr>
          </w:p>
        </w:tc>
      </w:tr>
    </w:tbl>
    <w:p w14:paraId="2985667F">
      <w:pPr>
        <w:spacing w:before="201" w:line="222" w:lineRule="auto"/>
        <w:ind w:firstLine="155"/>
        <w:rPr>
          <w:rFonts w:hint="default" w:eastAsia="仿宋"/>
          <w:color w:val="auto"/>
          <w:lang w:val="en-US" w:eastAsia="zh-CN"/>
        </w:rPr>
        <w:sectPr>
          <w:footerReference r:id="rId3" w:type="default"/>
          <w:pgSz w:w="11940" w:h="16780"/>
          <w:pgMar w:top="2098" w:right="1587" w:bottom="1984" w:left="1587" w:header="0" w:footer="1399" w:gutter="0"/>
          <w:pgNumType w:fmt="decimal"/>
          <w:cols w:space="720" w:num="1"/>
        </w:sectPr>
      </w:pPr>
      <w:r>
        <w:rPr>
          <w:rFonts w:ascii="仿宋" w:hAnsi="仿宋" w:eastAsia="仿宋" w:cs="仿宋"/>
          <w:color w:val="auto"/>
          <w:spacing w:val="-8"/>
          <w:sz w:val="24"/>
          <w:szCs w:val="24"/>
        </w:rPr>
        <w:t>注</w:t>
      </w:r>
      <w:r>
        <w:rPr>
          <w:rFonts w:hint="eastAsia" w:ascii="仿宋" w:hAnsi="仿宋" w:eastAsia="仿宋" w:cs="仿宋"/>
          <w:color w:val="auto"/>
          <w:spacing w:val="-8"/>
          <w:sz w:val="24"/>
          <w:szCs w:val="24"/>
          <w:lang w:eastAsia="zh-CN"/>
        </w:rPr>
        <w:t>：</w:t>
      </w:r>
      <w:r>
        <w:rPr>
          <w:rFonts w:ascii="仿宋" w:hAnsi="仿宋" w:eastAsia="仿宋" w:cs="仿宋"/>
          <w:color w:val="auto"/>
          <w:spacing w:val="-8"/>
          <w:sz w:val="24"/>
          <w:szCs w:val="24"/>
        </w:rPr>
        <w:t>此表一式三份</w:t>
      </w:r>
      <w:r>
        <w:rPr>
          <w:rFonts w:hint="eastAsia" w:ascii="仿宋" w:hAnsi="仿宋" w:eastAsia="仿宋" w:cs="仿宋"/>
          <w:color w:val="auto"/>
          <w:spacing w:val="-8"/>
          <w:sz w:val="24"/>
          <w:szCs w:val="24"/>
          <w:lang w:eastAsia="zh-CN"/>
        </w:rPr>
        <w:t>，</w:t>
      </w:r>
      <w:r>
        <w:rPr>
          <w:rFonts w:ascii="仿宋" w:hAnsi="仿宋" w:eastAsia="仿宋" w:cs="仿宋"/>
          <w:color w:val="auto"/>
          <w:spacing w:val="-8"/>
          <w:sz w:val="24"/>
          <w:szCs w:val="24"/>
        </w:rPr>
        <w:t>由县级主管部门、农机手、第三方机构各</w:t>
      </w:r>
      <w:r>
        <w:rPr>
          <w:rFonts w:hint="eastAsia" w:ascii="仿宋" w:hAnsi="仿宋" w:eastAsia="仿宋" w:cs="仿宋"/>
          <w:color w:val="auto"/>
          <w:spacing w:val="-8"/>
          <w:sz w:val="24"/>
          <w:szCs w:val="24"/>
          <w:lang w:val="en-US" w:eastAsia="zh-CN"/>
        </w:rPr>
        <w:t>1份。</w:t>
      </w:r>
    </w:p>
    <w:p w14:paraId="1C9C0C3B">
      <w:pPr>
        <w:spacing w:line="560" w:lineRule="exact"/>
        <w:rPr>
          <w:rFonts w:hint="eastAsia" w:eastAsia="黑体"/>
          <w:color w:val="auto"/>
          <w:kern w:val="0"/>
          <w:lang w:eastAsia="zh-CN"/>
        </w:rPr>
      </w:pPr>
      <w:r>
        <w:rPr>
          <w:rFonts w:eastAsia="黑体"/>
          <w:color w:val="auto"/>
          <w:kern w:val="0"/>
        </w:rPr>
        <w:t>附件</w:t>
      </w:r>
      <w:r>
        <w:rPr>
          <w:rFonts w:hint="eastAsia" w:eastAsia="黑体"/>
          <w:color w:val="auto"/>
          <w:kern w:val="0"/>
          <w:lang w:val="en-US" w:eastAsia="zh-CN"/>
        </w:rPr>
        <w:t>2</w:t>
      </w:r>
    </w:p>
    <w:p w14:paraId="651369BC">
      <w:pPr>
        <w:spacing w:line="700" w:lineRule="exact"/>
        <w:jc w:val="center"/>
        <w:rPr>
          <w:rFonts w:eastAsia="方正小标宋_GBK"/>
          <w:color w:val="auto"/>
          <w:sz w:val="44"/>
          <w:szCs w:val="44"/>
        </w:rPr>
      </w:pPr>
      <w:r>
        <w:rPr>
          <w:rFonts w:eastAsia="方正小标宋_GBK"/>
          <w:color w:val="auto"/>
          <w:sz w:val="44"/>
          <w:szCs w:val="44"/>
        </w:rPr>
        <w:t>202</w:t>
      </w:r>
      <w:r>
        <w:rPr>
          <w:rFonts w:hint="eastAsia" w:eastAsia="方正小标宋_GBK"/>
          <w:color w:val="auto"/>
          <w:sz w:val="44"/>
          <w:szCs w:val="44"/>
          <w:lang w:val="en-US" w:eastAsia="zh-CN"/>
        </w:rPr>
        <w:t>5</w:t>
      </w:r>
      <w:r>
        <w:rPr>
          <w:rFonts w:eastAsia="方正小标宋_GBK"/>
          <w:color w:val="auto"/>
          <w:sz w:val="44"/>
          <w:szCs w:val="44"/>
        </w:rPr>
        <w:t>年金湖县秸秆机械化还田补助操作流程</w:t>
      </w:r>
    </w:p>
    <w:p w14:paraId="099C5B4D">
      <w:pPr>
        <w:rPr>
          <w:color w:val="auto"/>
          <w:sz w:val="24"/>
          <w:szCs w:val="24"/>
        </w:rPr>
      </w:pPr>
    </w:p>
    <w:p w14:paraId="251B7BBE">
      <w:pPr>
        <w:rPr>
          <w:color w:val="auto"/>
          <w:sz w:val="24"/>
          <w:szCs w:val="24"/>
        </w:rPr>
      </w:pPr>
    </w:p>
    <w:p w14:paraId="03C308DC">
      <w:pPr>
        <w:rPr>
          <w:color w:val="auto"/>
          <w:sz w:val="24"/>
          <w:szCs w:val="24"/>
        </w:rPr>
      </w:pPr>
      <w:r>
        <w:rPr>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3105150</wp:posOffset>
                </wp:positionH>
                <wp:positionV relativeFrom="paragraph">
                  <wp:posOffset>151130</wp:posOffset>
                </wp:positionV>
                <wp:extent cx="2676525" cy="1569085"/>
                <wp:effectExtent l="31750" t="31750" r="34925" b="37465"/>
                <wp:wrapNone/>
                <wp:docPr id="29" name="圆角矩形 29"/>
                <wp:cNvGraphicFramePr/>
                <a:graphic xmlns:a="http://schemas.openxmlformats.org/drawingml/2006/main">
                  <a:graphicData uri="http://schemas.microsoft.com/office/word/2010/wordprocessingShape">
                    <wps:wsp>
                      <wps:cNvSpPr>
                        <a:spLocks noChangeArrowheads="1"/>
                      </wps:cNvSpPr>
                      <wps:spPr bwMode="auto">
                        <a:xfrm>
                          <a:off x="0" y="0"/>
                          <a:ext cx="2676525" cy="1569085"/>
                        </a:xfrm>
                        <a:prstGeom prst="roundRect">
                          <a:avLst>
                            <a:gd name="adj" fmla="val 16667"/>
                          </a:avLst>
                        </a:prstGeom>
                        <a:solidFill>
                          <a:srgbClr val="FFFFFF"/>
                        </a:solidFill>
                        <a:ln w="63500" cmpd="thickThin">
                          <a:solidFill>
                            <a:srgbClr val="000000"/>
                          </a:solidFill>
                          <a:round/>
                        </a:ln>
                        <a:effectLst/>
                      </wps:spPr>
                      <wps:txbx>
                        <w:txbxContent>
                          <w:p w14:paraId="71BAA92C">
                            <w:pPr>
                              <w:rPr>
                                <w:rFonts w:hint="eastAsia"/>
                                <w:sz w:val="24"/>
                                <w:szCs w:val="24"/>
                              </w:rPr>
                            </w:pPr>
                            <w:r>
                              <w:rPr>
                                <w:rFonts w:hint="eastAsia"/>
                                <w:sz w:val="24"/>
                                <w:szCs w:val="24"/>
                              </w:rPr>
                              <w:t>作业结束后，由实际种植户于</w:t>
                            </w:r>
                            <w:r>
                              <w:rPr>
                                <w:rFonts w:hint="eastAsia"/>
                                <w:sz w:val="24"/>
                                <w:szCs w:val="24"/>
                                <w:lang w:val="en-US" w:eastAsia="zh-CN"/>
                              </w:rPr>
                              <w:t>7</w:t>
                            </w:r>
                            <w:r>
                              <w:rPr>
                                <w:rFonts w:hint="eastAsia"/>
                                <w:sz w:val="24"/>
                                <w:szCs w:val="24"/>
                              </w:rPr>
                              <w:t>月</w:t>
                            </w:r>
                            <w:r>
                              <w:rPr>
                                <w:rFonts w:hint="eastAsia"/>
                                <w:sz w:val="24"/>
                                <w:szCs w:val="24"/>
                                <w:lang w:val="en-US" w:eastAsia="zh-CN"/>
                              </w:rPr>
                              <w:t>15</w:t>
                            </w:r>
                            <w:r>
                              <w:rPr>
                                <w:rFonts w:hint="eastAsia"/>
                                <w:sz w:val="24"/>
                                <w:szCs w:val="24"/>
                              </w:rPr>
                              <w:t>日（秋季1</w:t>
                            </w:r>
                            <w:r>
                              <w:rPr>
                                <w:rFonts w:hint="eastAsia"/>
                                <w:sz w:val="24"/>
                                <w:szCs w:val="24"/>
                                <w:lang w:val="en-US" w:eastAsia="zh-CN"/>
                              </w:rPr>
                              <w:t>2</w:t>
                            </w:r>
                            <w:r>
                              <w:rPr>
                                <w:rFonts w:hint="eastAsia"/>
                                <w:sz w:val="24"/>
                                <w:szCs w:val="24"/>
                              </w:rPr>
                              <w:t>月15日）前填写申请表并签字确认，各村填报审核作业补助申报确认表，于7月</w:t>
                            </w:r>
                            <w:r>
                              <w:rPr>
                                <w:rFonts w:hint="eastAsia"/>
                                <w:sz w:val="24"/>
                                <w:szCs w:val="24"/>
                                <w:lang w:val="en-US" w:eastAsia="zh-CN"/>
                              </w:rPr>
                              <w:t>31</w:t>
                            </w:r>
                            <w:r>
                              <w:rPr>
                                <w:rFonts w:hint="eastAsia"/>
                                <w:sz w:val="24"/>
                                <w:szCs w:val="24"/>
                              </w:rPr>
                              <w:t>日（秋季1</w:t>
                            </w:r>
                            <w:r>
                              <w:rPr>
                                <w:rFonts w:hint="eastAsia"/>
                                <w:sz w:val="24"/>
                                <w:szCs w:val="24"/>
                                <w:lang w:val="en-US" w:eastAsia="zh-CN"/>
                              </w:rPr>
                              <w:t>2</w:t>
                            </w:r>
                            <w:r>
                              <w:rPr>
                                <w:rFonts w:hint="eastAsia"/>
                                <w:sz w:val="24"/>
                                <w:szCs w:val="24"/>
                              </w:rPr>
                              <w:t>月</w:t>
                            </w:r>
                            <w:r>
                              <w:rPr>
                                <w:rFonts w:hint="eastAsia"/>
                                <w:sz w:val="24"/>
                                <w:szCs w:val="24"/>
                                <w:lang w:val="en-US" w:eastAsia="zh-CN"/>
                              </w:rPr>
                              <w:t>31</w:t>
                            </w:r>
                            <w:r>
                              <w:rPr>
                                <w:rFonts w:hint="eastAsia"/>
                                <w:sz w:val="24"/>
                                <w:szCs w:val="24"/>
                              </w:rPr>
                              <w:t>日）前提交镇街农村工作局初审汇总</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44.5pt;margin-top:11.9pt;height:123.55pt;width:210.75pt;z-index:251660288;mso-width-relative:page;mso-height-relative:page;" fillcolor="#FFFFFF" filled="t" stroked="t" coordsize="21600,21600" arcsize="0.166666666666667" o:gfxdata="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R/rdX1wAAAAoBAAAPAAAAAAAAAAEAIAAAACIAAABkcnMvZG93bnJldi54&#10;bWxQSwECFAAUAAAACACHTuJAVzbt720CAADHBAAADgAAAAAAAAABACAAAAAmAQAAZHJzL2Uyb0Rv&#10;Yy54bWxQSwUGAAAAAAYABgBZAQAABQYAAAAA&#10;">
                <v:fill on="t" focussize="0,0"/>
                <v:stroke weight="5pt" color="#000000" linestyle="thickThin" joinstyle="round"/>
                <v:imagedata o:title=""/>
                <o:lock v:ext="edit" aspectratio="f"/>
                <v:textbox>
                  <w:txbxContent>
                    <w:p w14:paraId="71BAA92C">
                      <w:pPr>
                        <w:rPr>
                          <w:rFonts w:hint="eastAsia"/>
                          <w:sz w:val="24"/>
                          <w:szCs w:val="24"/>
                        </w:rPr>
                      </w:pPr>
                      <w:r>
                        <w:rPr>
                          <w:rFonts w:hint="eastAsia"/>
                          <w:sz w:val="24"/>
                          <w:szCs w:val="24"/>
                        </w:rPr>
                        <w:t>作业结束后，由实际种植户于</w:t>
                      </w:r>
                      <w:r>
                        <w:rPr>
                          <w:rFonts w:hint="eastAsia"/>
                          <w:sz w:val="24"/>
                          <w:szCs w:val="24"/>
                          <w:lang w:val="en-US" w:eastAsia="zh-CN"/>
                        </w:rPr>
                        <w:t>7</w:t>
                      </w:r>
                      <w:r>
                        <w:rPr>
                          <w:rFonts w:hint="eastAsia"/>
                          <w:sz w:val="24"/>
                          <w:szCs w:val="24"/>
                        </w:rPr>
                        <w:t>月</w:t>
                      </w:r>
                      <w:r>
                        <w:rPr>
                          <w:rFonts w:hint="eastAsia"/>
                          <w:sz w:val="24"/>
                          <w:szCs w:val="24"/>
                          <w:lang w:val="en-US" w:eastAsia="zh-CN"/>
                        </w:rPr>
                        <w:t>15</w:t>
                      </w:r>
                      <w:r>
                        <w:rPr>
                          <w:rFonts w:hint="eastAsia"/>
                          <w:sz w:val="24"/>
                          <w:szCs w:val="24"/>
                        </w:rPr>
                        <w:t>日（秋季1</w:t>
                      </w:r>
                      <w:r>
                        <w:rPr>
                          <w:rFonts w:hint="eastAsia"/>
                          <w:sz w:val="24"/>
                          <w:szCs w:val="24"/>
                          <w:lang w:val="en-US" w:eastAsia="zh-CN"/>
                        </w:rPr>
                        <w:t>2</w:t>
                      </w:r>
                      <w:r>
                        <w:rPr>
                          <w:rFonts w:hint="eastAsia"/>
                          <w:sz w:val="24"/>
                          <w:szCs w:val="24"/>
                        </w:rPr>
                        <w:t>月15日）前填写申请表并签字确认，各村填报审核作业补助申报确认表，于7月</w:t>
                      </w:r>
                      <w:r>
                        <w:rPr>
                          <w:rFonts w:hint="eastAsia"/>
                          <w:sz w:val="24"/>
                          <w:szCs w:val="24"/>
                          <w:lang w:val="en-US" w:eastAsia="zh-CN"/>
                        </w:rPr>
                        <w:t>31</w:t>
                      </w:r>
                      <w:r>
                        <w:rPr>
                          <w:rFonts w:hint="eastAsia"/>
                          <w:sz w:val="24"/>
                          <w:szCs w:val="24"/>
                        </w:rPr>
                        <w:t>日（秋季1</w:t>
                      </w:r>
                      <w:r>
                        <w:rPr>
                          <w:rFonts w:hint="eastAsia"/>
                          <w:sz w:val="24"/>
                          <w:szCs w:val="24"/>
                          <w:lang w:val="en-US" w:eastAsia="zh-CN"/>
                        </w:rPr>
                        <w:t>2</w:t>
                      </w:r>
                      <w:r>
                        <w:rPr>
                          <w:rFonts w:hint="eastAsia"/>
                          <w:sz w:val="24"/>
                          <w:szCs w:val="24"/>
                        </w:rPr>
                        <w:t>月</w:t>
                      </w:r>
                      <w:r>
                        <w:rPr>
                          <w:rFonts w:hint="eastAsia"/>
                          <w:sz w:val="24"/>
                          <w:szCs w:val="24"/>
                          <w:lang w:val="en-US" w:eastAsia="zh-CN"/>
                        </w:rPr>
                        <w:t>31</w:t>
                      </w:r>
                      <w:r>
                        <w:rPr>
                          <w:rFonts w:hint="eastAsia"/>
                          <w:sz w:val="24"/>
                          <w:szCs w:val="24"/>
                        </w:rPr>
                        <w:t>日）前提交镇街农村工作局初审汇总</w:t>
                      </w:r>
                    </w:p>
                  </w:txbxContent>
                </v:textbox>
              </v:roundrect>
            </w:pict>
          </mc:Fallback>
        </mc:AlternateContent>
      </w:r>
    </w:p>
    <w:p w14:paraId="5A42DBD0">
      <w:pPr>
        <w:rPr>
          <w:color w:val="auto"/>
          <w:sz w:val="24"/>
          <w:szCs w:val="24"/>
        </w:rPr>
      </w:pPr>
    </w:p>
    <w:p w14:paraId="716ED135">
      <w:pPr>
        <w:rPr>
          <w:color w:val="auto"/>
          <w:sz w:val="24"/>
          <w:szCs w:val="24"/>
        </w:rPr>
      </w:pPr>
      <w:r>
        <w:rPr>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-361950</wp:posOffset>
                </wp:positionH>
                <wp:positionV relativeFrom="paragraph">
                  <wp:posOffset>2366645</wp:posOffset>
                </wp:positionV>
                <wp:extent cx="2733675" cy="1432560"/>
                <wp:effectExtent l="31750" t="31750" r="34925" b="40640"/>
                <wp:wrapNone/>
                <wp:docPr id="27" name="圆角矩形 27"/>
                <wp:cNvGraphicFramePr/>
                <a:graphic xmlns:a="http://schemas.openxmlformats.org/drawingml/2006/main">
                  <a:graphicData uri="http://schemas.microsoft.com/office/word/2010/wordprocessingShape">
                    <wps:wsp>
                      <wps:cNvSpPr>
                        <a:spLocks noChangeArrowheads="1"/>
                      </wps:cNvSpPr>
                      <wps:spPr bwMode="auto">
                        <a:xfrm>
                          <a:off x="0" y="0"/>
                          <a:ext cx="2733675" cy="1432560"/>
                        </a:xfrm>
                        <a:prstGeom prst="roundRect">
                          <a:avLst>
                            <a:gd name="adj" fmla="val 16667"/>
                          </a:avLst>
                        </a:prstGeom>
                        <a:solidFill>
                          <a:srgbClr val="FFFFFF"/>
                        </a:solidFill>
                        <a:ln w="63500" cmpd="thickThin">
                          <a:solidFill>
                            <a:srgbClr val="000000"/>
                          </a:solidFill>
                          <a:round/>
                        </a:ln>
                        <a:effectLst/>
                      </wps:spPr>
                      <wps:txbx>
                        <w:txbxContent>
                          <w:p w14:paraId="6C82C8E3">
                            <w:pPr>
                              <w:rPr>
                                <w:rFonts w:hint="eastAsia"/>
                                <w:sz w:val="24"/>
                                <w:szCs w:val="24"/>
                              </w:rPr>
                            </w:pPr>
                            <w:r>
                              <w:rPr>
                                <w:rFonts w:hint="eastAsia"/>
                                <w:sz w:val="24"/>
                                <w:szCs w:val="24"/>
                              </w:rPr>
                              <w:t>第三方进行核查，核查面积不低于30%，户数不低于10%，覆盖所有实施村。分别于夏季8月</w:t>
                            </w:r>
                            <w:r>
                              <w:rPr>
                                <w:rFonts w:hint="eastAsia"/>
                                <w:sz w:val="24"/>
                                <w:szCs w:val="24"/>
                                <w:lang w:val="en-US" w:eastAsia="zh-CN"/>
                              </w:rPr>
                              <w:t>31</w:t>
                            </w:r>
                            <w:r>
                              <w:rPr>
                                <w:rFonts w:hint="eastAsia"/>
                                <w:sz w:val="24"/>
                                <w:szCs w:val="24"/>
                              </w:rPr>
                              <w:t>日和秋季</w:t>
                            </w:r>
                            <w:r>
                              <w:rPr>
                                <w:rFonts w:hint="eastAsia"/>
                                <w:sz w:val="24"/>
                                <w:szCs w:val="24"/>
                                <w:lang w:val="en-US" w:eastAsia="zh-CN"/>
                              </w:rPr>
                              <w:t>次年</w:t>
                            </w:r>
                            <w:r>
                              <w:rPr>
                                <w:rFonts w:hint="eastAsia"/>
                                <w:sz w:val="24"/>
                                <w:szCs w:val="24"/>
                              </w:rPr>
                              <w:t>1月</w:t>
                            </w:r>
                            <w:r>
                              <w:rPr>
                                <w:rFonts w:hint="eastAsia"/>
                                <w:sz w:val="24"/>
                                <w:szCs w:val="24"/>
                                <w:lang w:val="en-US" w:eastAsia="zh-CN"/>
                              </w:rPr>
                              <w:t>31</w:t>
                            </w:r>
                            <w:r>
                              <w:rPr>
                                <w:rFonts w:hint="eastAsia"/>
                                <w:sz w:val="24"/>
                                <w:szCs w:val="24"/>
                              </w:rPr>
                              <w:t>日前提交相应核查报告。</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8.5pt;margin-top:186.35pt;height:112.8pt;width:215.25pt;z-index:251662336;mso-width-relative:page;mso-height-relative:page;" fillcolor="#FFFFFF" filled="t" stroked="t" coordsize="21600,21600" arcsize="0.166666666666667" o:gfxdata="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DorrPYAAAACwEAAA8AAAAAAAAAAQAgAAAAIgAAAGRycy9kb3ducmV2&#10;LnhtbFBLAQIUABQAAAAIAIdO4kDYhnPQbgIAAMcEAAAOAAAAAAAAAAEAIAAAACcBAABkcnMvZTJv&#10;RG9jLnhtbFBLBQYAAAAABgAGAFkBAAAHBgAAAAA=&#10;">
                <v:fill on="t" focussize="0,0"/>
                <v:stroke weight="5pt" color="#000000" linestyle="thickThin" joinstyle="round"/>
                <v:imagedata o:title=""/>
                <o:lock v:ext="edit" aspectratio="f"/>
                <v:textbox>
                  <w:txbxContent>
                    <w:p w14:paraId="6C82C8E3">
                      <w:pPr>
                        <w:rPr>
                          <w:rFonts w:hint="eastAsia"/>
                          <w:sz w:val="24"/>
                          <w:szCs w:val="24"/>
                        </w:rPr>
                      </w:pPr>
                      <w:r>
                        <w:rPr>
                          <w:rFonts w:hint="eastAsia"/>
                          <w:sz w:val="24"/>
                          <w:szCs w:val="24"/>
                        </w:rPr>
                        <w:t>第三方进行核查，核查面积不低于30%，户数不低于10%，覆盖所有实施村。分别于夏季8月</w:t>
                      </w:r>
                      <w:r>
                        <w:rPr>
                          <w:rFonts w:hint="eastAsia"/>
                          <w:sz w:val="24"/>
                          <w:szCs w:val="24"/>
                          <w:lang w:val="en-US" w:eastAsia="zh-CN"/>
                        </w:rPr>
                        <w:t>31</w:t>
                      </w:r>
                      <w:r>
                        <w:rPr>
                          <w:rFonts w:hint="eastAsia"/>
                          <w:sz w:val="24"/>
                          <w:szCs w:val="24"/>
                        </w:rPr>
                        <w:t>日和秋季</w:t>
                      </w:r>
                      <w:r>
                        <w:rPr>
                          <w:rFonts w:hint="eastAsia"/>
                          <w:sz w:val="24"/>
                          <w:szCs w:val="24"/>
                          <w:lang w:val="en-US" w:eastAsia="zh-CN"/>
                        </w:rPr>
                        <w:t>次年</w:t>
                      </w:r>
                      <w:r>
                        <w:rPr>
                          <w:rFonts w:hint="eastAsia"/>
                          <w:sz w:val="24"/>
                          <w:szCs w:val="24"/>
                        </w:rPr>
                        <w:t>1月</w:t>
                      </w:r>
                      <w:r>
                        <w:rPr>
                          <w:rFonts w:hint="eastAsia"/>
                          <w:sz w:val="24"/>
                          <w:szCs w:val="24"/>
                          <w:lang w:val="en-US" w:eastAsia="zh-CN"/>
                        </w:rPr>
                        <w:t>31</w:t>
                      </w:r>
                      <w:r>
                        <w:rPr>
                          <w:rFonts w:hint="eastAsia"/>
                          <w:sz w:val="24"/>
                          <w:szCs w:val="24"/>
                        </w:rPr>
                        <w:t>日前提交相应核查报告。</w:t>
                      </w:r>
                    </w:p>
                  </w:txbxContent>
                </v:textbox>
              </v:roundrect>
            </w:pict>
          </mc:Fallback>
        </mc:AlternateContent>
      </w:r>
      <w:r>
        <w:rPr>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2533650</wp:posOffset>
                </wp:positionH>
                <wp:positionV relativeFrom="paragraph">
                  <wp:posOffset>3042285</wp:posOffset>
                </wp:positionV>
                <wp:extent cx="590550" cy="90805"/>
                <wp:effectExtent l="107950" t="43180" r="44450" b="56515"/>
                <wp:wrapNone/>
                <wp:docPr id="26" name="左箭头 26"/>
                <wp:cNvGraphicFramePr/>
                <a:graphic xmlns:a="http://schemas.openxmlformats.org/drawingml/2006/main">
                  <a:graphicData uri="http://schemas.microsoft.com/office/word/2010/wordprocessingShape">
                    <wps:wsp>
                      <wps:cNvSpPr>
                        <a:spLocks noChangeArrowheads="1"/>
                      </wps:cNvSpPr>
                      <wps:spPr bwMode="auto">
                        <a:xfrm>
                          <a:off x="0" y="0"/>
                          <a:ext cx="590550" cy="90805"/>
                        </a:xfrm>
                        <a:prstGeom prst="leftArrow">
                          <a:avLst>
                            <a:gd name="adj1" fmla="val 50000"/>
                            <a:gd name="adj2" fmla="val 162527"/>
                          </a:avLst>
                        </a:prstGeom>
                        <a:solidFill>
                          <a:srgbClr val="FFFFFF"/>
                        </a:solidFill>
                        <a:ln w="63500" cmpd="thickThin">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margin-left:199.5pt;margin-top:239.55pt;height:7.15pt;width:46.5pt;z-index:251667456;mso-width-relative:page;mso-height-relative:page;" fillcolor="#FFFFFF" filled="t" stroked="t" coordsize="21600,21600" o:gfxdata="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D0xO7YAAAACwEAAA8AAAAAAAAAAQAgAAAAIgAAAGRycy9kb3ducmV2Lnht&#10;bFBLAQIUABQAAAAIAIdO4kBeQKREawIAAOkEAAAOAAAAAAAAAAEAIAAAACcBAABkcnMvZTJvRG9j&#10;LnhtbFBLBQYAAAAABgAGAFkBAAAEBgAAAAA=&#10;" adj="5397,5400">
                <v:fill on="t" focussize="0,0"/>
                <v:stroke weight="5pt" color="#000000" linestyle="thickThin" miterlimit="8" joinstyle="miter"/>
                <v:imagedata o:title=""/>
                <o:lock v:ext="edit" aspectratio="f"/>
              </v:shape>
            </w:pict>
          </mc:Fallback>
        </mc:AlternateContent>
      </w:r>
    </w:p>
    <w:p w14:paraId="7A995099">
      <w:pPr>
        <w:rPr>
          <w:color w:val="auto"/>
          <w:sz w:val="24"/>
          <w:szCs w:val="24"/>
        </w:rPr>
      </w:pPr>
      <w:r>
        <w:rPr>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22225</wp:posOffset>
                </wp:positionV>
                <wp:extent cx="2657475" cy="832485"/>
                <wp:effectExtent l="31750" t="31750" r="34925" b="50165"/>
                <wp:wrapNone/>
                <wp:docPr id="25" name="圆角矩形 25"/>
                <wp:cNvGraphicFramePr/>
                <a:graphic xmlns:a="http://schemas.openxmlformats.org/drawingml/2006/main">
                  <a:graphicData uri="http://schemas.microsoft.com/office/word/2010/wordprocessingShape">
                    <wps:wsp>
                      <wps:cNvSpPr>
                        <a:spLocks noChangeArrowheads="1"/>
                      </wps:cNvSpPr>
                      <wps:spPr bwMode="auto">
                        <a:xfrm>
                          <a:off x="0" y="0"/>
                          <a:ext cx="2657475" cy="832485"/>
                        </a:xfrm>
                        <a:prstGeom prst="roundRect">
                          <a:avLst>
                            <a:gd name="adj" fmla="val 16667"/>
                          </a:avLst>
                        </a:prstGeom>
                        <a:solidFill>
                          <a:srgbClr val="FFFFFF"/>
                        </a:solidFill>
                        <a:ln w="63500" cmpd="thickThin">
                          <a:solidFill>
                            <a:srgbClr val="000000"/>
                          </a:solidFill>
                          <a:round/>
                        </a:ln>
                        <a:effectLst/>
                      </wps:spPr>
                      <wps:txbx>
                        <w:txbxContent>
                          <w:p w14:paraId="5F5E6AEB">
                            <w:pPr>
                              <w:rPr>
                                <w:sz w:val="24"/>
                                <w:szCs w:val="24"/>
                              </w:rPr>
                            </w:pPr>
                            <w:r>
                              <w:rPr>
                                <w:rFonts w:hint="eastAsia"/>
                                <w:sz w:val="24"/>
                                <w:szCs w:val="24"/>
                              </w:rPr>
                              <w:t>发放《秸秆机械化还田作业补助政策告知书》，告知作业补助政策、作业标准和操作规范。</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5pt;margin-top:1.75pt;height:65.55pt;width:209.25pt;z-index:251659264;mso-width-relative:page;mso-height-relative:page;" fillcolor="#FFFFFF" filled="t" stroked="t" coordsize="21600,21600" arcsize="0.166666666666667" o:gfxdata="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Y8/afWAAAACQEAAA8AAAAAAAAAAQAgAAAAIgAAAGRycy9kb3ducmV2Lnht&#10;bFBLAQIUABQAAAAIAIdO4kDlUxEXbQIAAMYEAAAOAAAAAAAAAAEAIAAAACUBAABkcnMvZTJvRG9j&#10;LnhtbFBLBQYAAAAABgAGAFkBAAAEBgAAAAA=&#10;">
                <v:fill on="t" focussize="0,0"/>
                <v:stroke weight="5pt" color="#000000" linestyle="thickThin" joinstyle="round"/>
                <v:imagedata o:title=""/>
                <o:lock v:ext="edit" aspectratio="f"/>
                <v:textbox>
                  <w:txbxContent>
                    <w:p w14:paraId="5F5E6AEB">
                      <w:pPr>
                        <w:rPr>
                          <w:sz w:val="24"/>
                          <w:szCs w:val="24"/>
                        </w:rPr>
                      </w:pPr>
                      <w:r>
                        <w:rPr>
                          <w:rFonts w:hint="eastAsia"/>
                          <w:sz w:val="24"/>
                          <w:szCs w:val="24"/>
                        </w:rPr>
                        <w:t>发放《秸秆机械化还田作业补助政策告知书》，告知作业补助政策、作业标准和操作规范。</w:t>
                      </w:r>
                    </w:p>
                  </w:txbxContent>
                </v:textbox>
              </v:roundrect>
            </w:pict>
          </mc:Fallback>
        </mc:AlternateContent>
      </w:r>
    </w:p>
    <w:p w14:paraId="5218FAEA">
      <w:pPr>
        <w:rPr>
          <w:color w:val="auto"/>
          <w:sz w:val="24"/>
          <w:szCs w:val="24"/>
        </w:rPr>
      </w:pPr>
    </w:p>
    <w:p w14:paraId="6D6B4777">
      <w:pPr>
        <w:rPr>
          <w:color w:val="auto"/>
          <w:sz w:val="24"/>
          <w:szCs w:val="24"/>
        </w:rPr>
      </w:pPr>
      <w:r>
        <w:rPr>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2457450</wp:posOffset>
                </wp:positionH>
                <wp:positionV relativeFrom="paragraph">
                  <wp:posOffset>9525</wp:posOffset>
                </wp:positionV>
                <wp:extent cx="495300" cy="90805"/>
                <wp:effectExtent l="31750" t="45720" r="101600" b="53975"/>
                <wp:wrapNone/>
                <wp:docPr id="24" name="右箭头 24"/>
                <wp:cNvGraphicFramePr/>
                <a:graphic xmlns:a="http://schemas.openxmlformats.org/drawingml/2006/main">
                  <a:graphicData uri="http://schemas.microsoft.com/office/word/2010/wordprocessingShape">
                    <wps:wsp>
                      <wps:cNvSpPr>
                        <a:spLocks noChangeArrowheads="1"/>
                      </wps:cNvSpPr>
                      <wps:spPr bwMode="auto">
                        <a:xfrm>
                          <a:off x="0" y="0"/>
                          <a:ext cx="495300" cy="90805"/>
                        </a:xfrm>
                        <a:prstGeom prst="rightArrow">
                          <a:avLst>
                            <a:gd name="adj1" fmla="val 50000"/>
                            <a:gd name="adj2" fmla="val 136313"/>
                          </a:avLst>
                        </a:prstGeom>
                        <a:solidFill>
                          <a:srgbClr val="FFFFFF"/>
                        </a:solidFill>
                        <a:ln w="63500" cmpd="thickThin">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193.5pt;margin-top:0.75pt;height:7.15pt;width:39pt;z-index:251665408;mso-width-relative:page;mso-height-relative:page;" fillcolor="#FFFFFF" filled="t" stroked="t" coordsize="21600,21600" o:gfxdata="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k102ndYAAAAIAQAADwAAAAAAAAABACAAAAAiAAAAZHJzL2Rvd25yZXYueG1s&#10;UEsBAhQAFAAAAAgAh07iQDsZw49sAgAA6gQAAA4AAAAAAAAAAQAgAAAAJQEAAGRycy9lMm9Eb2Mu&#10;eG1sUEsFBgAAAAAGAAYAWQEAAAMGAAAAAA==&#10;" adj="16203,5400">
                <v:fill on="t" focussize="0,0"/>
                <v:stroke weight="5pt" color="#000000" linestyle="thickThin" miterlimit="8" joinstyle="miter"/>
                <v:imagedata o:title=""/>
                <o:lock v:ext="edit" aspectratio="f"/>
              </v:shape>
            </w:pict>
          </mc:Fallback>
        </mc:AlternateContent>
      </w:r>
    </w:p>
    <w:p w14:paraId="0B9629CA">
      <w:pPr>
        <w:rPr>
          <w:color w:val="auto"/>
          <w:sz w:val="24"/>
          <w:szCs w:val="24"/>
        </w:rPr>
      </w:pPr>
    </w:p>
    <w:p w14:paraId="0F48B774">
      <w:pPr>
        <w:rPr>
          <w:color w:val="auto"/>
          <w:sz w:val="24"/>
          <w:szCs w:val="24"/>
        </w:rPr>
      </w:pPr>
    </w:p>
    <w:p w14:paraId="2D51BCA8">
      <w:pPr>
        <w:rPr>
          <w:color w:val="auto"/>
          <w:sz w:val="24"/>
          <w:szCs w:val="24"/>
        </w:rPr>
      </w:pPr>
    </w:p>
    <w:p w14:paraId="6B87BCBF">
      <w:pPr>
        <w:rPr>
          <w:color w:val="auto"/>
          <w:sz w:val="24"/>
          <w:szCs w:val="24"/>
        </w:rPr>
      </w:pPr>
      <w:r>
        <w:rPr>
          <w:color w:val="auto"/>
          <w:sz w:val="24"/>
          <w:szCs w:val="24"/>
        </w:rPr>
        <mc:AlternateContent>
          <mc:Choice Requires="wps">
            <w:drawing>
              <wp:anchor distT="0" distB="0" distL="114300" distR="114300" simplePos="0" relativeHeight="251668480" behindDoc="0" locked="0" layoutInCell="1" allowOverlap="1">
                <wp:simplePos x="0" y="0"/>
                <wp:positionH relativeFrom="column">
                  <wp:posOffset>4336415</wp:posOffset>
                </wp:positionH>
                <wp:positionV relativeFrom="paragraph">
                  <wp:posOffset>132715</wp:posOffset>
                </wp:positionV>
                <wp:extent cx="126365" cy="628650"/>
                <wp:effectExtent l="46990" t="31750" r="55245" b="101600"/>
                <wp:wrapNone/>
                <wp:docPr id="23" name="下箭头 23"/>
                <wp:cNvGraphicFramePr/>
                <a:graphic xmlns:a="http://schemas.openxmlformats.org/drawingml/2006/main">
                  <a:graphicData uri="http://schemas.microsoft.com/office/word/2010/wordprocessingShape">
                    <wps:wsp>
                      <wps:cNvSpPr>
                        <a:spLocks noChangeArrowheads="1"/>
                      </wps:cNvSpPr>
                      <wps:spPr bwMode="auto">
                        <a:xfrm>
                          <a:off x="0" y="0"/>
                          <a:ext cx="126365" cy="628650"/>
                        </a:xfrm>
                        <a:prstGeom prst="downArrow">
                          <a:avLst>
                            <a:gd name="adj1" fmla="val 50000"/>
                            <a:gd name="adj2" fmla="val 124326"/>
                          </a:avLst>
                        </a:prstGeom>
                        <a:solidFill>
                          <a:srgbClr val="FFFFFF"/>
                        </a:solidFill>
                        <a:ln w="63500" cmpd="thickThin">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_x0000_s1026" o:spid="_x0000_s1026" o:spt="67" type="#_x0000_t67" style="position:absolute;left:0pt;margin-left:341.45pt;margin-top:10.45pt;height:49.5pt;width:9.95pt;z-index:251668480;mso-width-relative:page;mso-height-relative:page;" fillcolor="#FFFFFF" filled="t" stroked="t" coordsize="21600,21600" o:gfxdata="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fHR3Q9cAAAAKAQAADwAAAAAAAAABACAAAAAiAAAAZHJzL2Rvd25yZXYu&#10;eG1sUEsBAhQAFAAAAAgAh07iQMeZPwBuAgAA6gQAAA4AAAAAAAAAAQAgAAAAJgEAAGRycy9lMm9E&#10;b2MueG1sUEsFBgAAAAAGAAYAWQEAAAYGAAAAAA==&#10;" adj="16202,5400">
                <v:fill on="t" focussize="0,0"/>
                <v:stroke weight="5pt" color="#000000" linestyle="thickThin" miterlimit="8" joinstyle="miter"/>
                <v:imagedata o:title=""/>
                <o:lock v:ext="edit" aspectratio="f"/>
              </v:shape>
            </w:pict>
          </mc:Fallback>
        </mc:AlternateContent>
      </w:r>
    </w:p>
    <w:p w14:paraId="7F540B17">
      <w:pPr>
        <w:rPr>
          <w:color w:val="auto"/>
          <w:sz w:val="24"/>
          <w:szCs w:val="24"/>
        </w:rPr>
      </w:pPr>
    </w:p>
    <w:p w14:paraId="63870221">
      <w:pPr>
        <w:rPr>
          <w:color w:val="auto"/>
          <w:sz w:val="24"/>
          <w:szCs w:val="24"/>
        </w:rPr>
      </w:pPr>
    </w:p>
    <w:p w14:paraId="3AB95C0D">
      <w:pPr>
        <w:rPr>
          <w:color w:val="auto"/>
          <w:sz w:val="24"/>
          <w:szCs w:val="24"/>
        </w:rPr>
      </w:pPr>
    </w:p>
    <w:p w14:paraId="39866665">
      <w:pPr>
        <w:rPr>
          <w:color w:val="auto"/>
          <w:sz w:val="24"/>
          <w:szCs w:val="24"/>
        </w:rPr>
      </w:pPr>
      <w:r>
        <w:rPr>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3244850</wp:posOffset>
                </wp:positionH>
                <wp:positionV relativeFrom="paragraph">
                  <wp:posOffset>192405</wp:posOffset>
                </wp:positionV>
                <wp:extent cx="2628900" cy="1413510"/>
                <wp:effectExtent l="31750" t="31750" r="44450" b="40640"/>
                <wp:wrapNone/>
                <wp:docPr id="22" name="圆角矩形 22"/>
                <wp:cNvGraphicFramePr/>
                <a:graphic xmlns:a="http://schemas.openxmlformats.org/drawingml/2006/main">
                  <a:graphicData uri="http://schemas.microsoft.com/office/word/2010/wordprocessingShape">
                    <wps:wsp>
                      <wps:cNvSpPr>
                        <a:spLocks noChangeArrowheads="1"/>
                      </wps:cNvSpPr>
                      <wps:spPr bwMode="auto">
                        <a:xfrm>
                          <a:off x="0" y="0"/>
                          <a:ext cx="2628900" cy="1413510"/>
                        </a:xfrm>
                        <a:prstGeom prst="roundRect">
                          <a:avLst>
                            <a:gd name="adj" fmla="val 16667"/>
                          </a:avLst>
                        </a:prstGeom>
                        <a:solidFill>
                          <a:srgbClr val="FFFFFF"/>
                        </a:solidFill>
                        <a:ln w="63500" cmpd="thickThin">
                          <a:solidFill>
                            <a:srgbClr val="000000"/>
                          </a:solidFill>
                          <a:round/>
                        </a:ln>
                        <a:effectLst/>
                      </wps:spPr>
                      <wps:txbx>
                        <w:txbxContent>
                          <w:p w14:paraId="4EBCA8E2">
                            <w:pPr>
                              <w:rPr>
                                <w:sz w:val="24"/>
                                <w:szCs w:val="24"/>
                              </w:rPr>
                            </w:pPr>
                            <w:r>
                              <w:rPr>
                                <w:rFonts w:hint="eastAsia"/>
                                <w:sz w:val="24"/>
                                <w:szCs w:val="24"/>
                              </w:rPr>
                              <w:t>镇街按村审核汇总作业补助确认表，组织人员开展自查，由镇街组织村级公示不少于7天，</w:t>
                            </w:r>
                            <w:r>
                              <w:rPr>
                                <w:rFonts w:hint="eastAsia"/>
                                <w:sz w:val="24"/>
                                <w:szCs w:val="24"/>
                                <w:lang w:val="en-US" w:eastAsia="zh-CN"/>
                              </w:rPr>
                              <w:t>8</w:t>
                            </w:r>
                            <w:r>
                              <w:rPr>
                                <w:rFonts w:hint="eastAsia"/>
                                <w:sz w:val="24"/>
                                <w:szCs w:val="24"/>
                              </w:rPr>
                              <w:t>月15日（秋季</w:t>
                            </w:r>
                            <w:r>
                              <w:rPr>
                                <w:rFonts w:hint="eastAsia"/>
                                <w:sz w:val="24"/>
                                <w:szCs w:val="24"/>
                                <w:lang w:val="en-US" w:eastAsia="zh-CN"/>
                              </w:rPr>
                              <w:t>次年1</w:t>
                            </w:r>
                            <w:r>
                              <w:rPr>
                                <w:rFonts w:hint="eastAsia"/>
                                <w:sz w:val="24"/>
                                <w:szCs w:val="24"/>
                              </w:rPr>
                              <w:t>月</w:t>
                            </w:r>
                            <w:r>
                              <w:rPr>
                                <w:rFonts w:hint="eastAsia"/>
                                <w:sz w:val="24"/>
                                <w:szCs w:val="24"/>
                                <w:lang w:val="en-US" w:eastAsia="zh-CN"/>
                              </w:rPr>
                              <w:t>15</w:t>
                            </w:r>
                            <w:r>
                              <w:rPr>
                                <w:rFonts w:hint="eastAsia"/>
                                <w:sz w:val="24"/>
                                <w:szCs w:val="24"/>
                              </w:rPr>
                              <w:t>日）前将汇总材料分别报县农业农村局汇总。</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55.5pt;margin-top:15.15pt;height:111.3pt;width:207pt;z-index:251661312;mso-width-relative:page;mso-height-relative:page;" fillcolor="#FFFFFF" filled="t" stroked="t" coordsize="21600,21600" arcsize="0.166666666666667" o:gfxdata="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ef9atYAAAAKAQAADwAAAAAAAAABACAAAAAiAAAAZHJzL2Rvd25yZXYueG1s&#10;UEsBAhQAFAAAAAgAh07iQBzkJQJsAgAAxwQAAA4AAAAAAAAAAQAgAAAAJQEAAGRycy9lMm9Eb2Mu&#10;eG1sUEsFBgAAAAAGAAYAWQEAAAMGAAAAAA==&#10;">
                <v:fill on="t" focussize="0,0"/>
                <v:stroke weight="5pt" color="#000000" linestyle="thickThin" joinstyle="round"/>
                <v:imagedata o:title=""/>
                <o:lock v:ext="edit" aspectratio="f"/>
                <v:textbox>
                  <w:txbxContent>
                    <w:p w14:paraId="4EBCA8E2">
                      <w:pPr>
                        <w:rPr>
                          <w:sz w:val="24"/>
                          <w:szCs w:val="24"/>
                        </w:rPr>
                      </w:pPr>
                      <w:r>
                        <w:rPr>
                          <w:rFonts w:hint="eastAsia"/>
                          <w:sz w:val="24"/>
                          <w:szCs w:val="24"/>
                        </w:rPr>
                        <w:t>镇街按村审核汇总作业补助确认表，组织人员开展自查，由镇街组织村级公示不少于7天，</w:t>
                      </w:r>
                      <w:r>
                        <w:rPr>
                          <w:rFonts w:hint="eastAsia"/>
                          <w:sz w:val="24"/>
                          <w:szCs w:val="24"/>
                          <w:lang w:val="en-US" w:eastAsia="zh-CN"/>
                        </w:rPr>
                        <w:t>8</w:t>
                      </w:r>
                      <w:r>
                        <w:rPr>
                          <w:rFonts w:hint="eastAsia"/>
                          <w:sz w:val="24"/>
                          <w:szCs w:val="24"/>
                        </w:rPr>
                        <w:t>月15日（秋季</w:t>
                      </w:r>
                      <w:r>
                        <w:rPr>
                          <w:rFonts w:hint="eastAsia"/>
                          <w:sz w:val="24"/>
                          <w:szCs w:val="24"/>
                          <w:lang w:val="en-US" w:eastAsia="zh-CN"/>
                        </w:rPr>
                        <w:t>次年1</w:t>
                      </w:r>
                      <w:r>
                        <w:rPr>
                          <w:rFonts w:hint="eastAsia"/>
                          <w:sz w:val="24"/>
                          <w:szCs w:val="24"/>
                        </w:rPr>
                        <w:t>月</w:t>
                      </w:r>
                      <w:r>
                        <w:rPr>
                          <w:rFonts w:hint="eastAsia"/>
                          <w:sz w:val="24"/>
                          <w:szCs w:val="24"/>
                          <w:lang w:val="en-US" w:eastAsia="zh-CN"/>
                        </w:rPr>
                        <w:t>15</w:t>
                      </w:r>
                      <w:r>
                        <w:rPr>
                          <w:rFonts w:hint="eastAsia"/>
                          <w:sz w:val="24"/>
                          <w:szCs w:val="24"/>
                        </w:rPr>
                        <w:t>日）前将汇总材料分别报县农业农村局汇总。</w:t>
                      </w:r>
                    </w:p>
                  </w:txbxContent>
                </v:textbox>
              </v:roundrect>
            </w:pict>
          </mc:Fallback>
        </mc:AlternateContent>
      </w:r>
    </w:p>
    <w:p w14:paraId="42C093D5">
      <w:pPr>
        <w:rPr>
          <w:color w:val="auto"/>
          <w:sz w:val="24"/>
          <w:szCs w:val="24"/>
        </w:rPr>
      </w:pPr>
    </w:p>
    <w:p w14:paraId="13369234">
      <w:pPr>
        <w:rPr>
          <w:color w:val="auto"/>
          <w:sz w:val="24"/>
          <w:szCs w:val="24"/>
        </w:rPr>
      </w:pPr>
    </w:p>
    <w:p w14:paraId="74C031C8">
      <w:pPr>
        <w:rPr>
          <w:color w:val="auto"/>
          <w:sz w:val="24"/>
          <w:szCs w:val="24"/>
        </w:rPr>
      </w:pPr>
    </w:p>
    <w:p w14:paraId="09A114A1">
      <w:pPr>
        <w:rPr>
          <w:color w:val="auto"/>
          <w:sz w:val="24"/>
          <w:szCs w:val="24"/>
        </w:rPr>
      </w:pPr>
    </w:p>
    <w:p w14:paraId="07C396E6">
      <w:pPr>
        <w:rPr>
          <w:color w:val="auto"/>
          <w:sz w:val="24"/>
          <w:szCs w:val="24"/>
        </w:rPr>
      </w:pPr>
    </w:p>
    <w:p w14:paraId="4A44051C">
      <w:pPr>
        <w:rPr>
          <w:color w:val="auto"/>
          <w:sz w:val="24"/>
          <w:szCs w:val="24"/>
        </w:rPr>
      </w:pPr>
    </w:p>
    <w:p w14:paraId="3BDD5101">
      <w:pPr>
        <w:rPr>
          <w:color w:val="auto"/>
          <w:sz w:val="24"/>
          <w:szCs w:val="24"/>
        </w:rPr>
      </w:pPr>
    </w:p>
    <w:p w14:paraId="1F45E727">
      <w:pPr>
        <w:rPr>
          <w:color w:val="auto"/>
          <w:sz w:val="24"/>
          <w:szCs w:val="24"/>
        </w:rPr>
      </w:pPr>
    </w:p>
    <w:p w14:paraId="1CDF8824">
      <w:pPr>
        <w:rPr>
          <w:color w:val="auto"/>
          <w:sz w:val="24"/>
          <w:szCs w:val="24"/>
        </w:rPr>
      </w:pPr>
    </w:p>
    <w:p w14:paraId="63C8086E">
      <w:pPr>
        <w:rPr>
          <w:color w:val="auto"/>
          <w:sz w:val="24"/>
          <w:szCs w:val="24"/>
        </w:rPr>
      </w:pPr>
      <w:r>
        <w:rPr>
          <w:color w:val="auto"/>
          <w:sz w:val="24"/>
          <w:szCs w:val="24"/>
        </w:rPr>
        <mc:AlternateContent>
          <mc:Choice Requires="wps">
            <w:drawing>
              <wp:anchor distT="0" distB="0" distL="114300" distR="114300" simplePos="0" relativeHeight="251669504" behindDoc="0" locked="0" layoutInCell="1" allowOverlap="1">
                <wp:simplePos x="0" y="0"/>
                <wp:positionH relativeFrom="column">
                  <wp:posOffset>1134745</wp:posOffset>
                </wp:positionH>
                <wp:positionV relativeFrom="paragraph">
                  <wp:posOffset>6985</wp:posOffset>
                </wp:positionV>
                <wp:extent cx="90805" cy="546735"/>
                <wp:effectExtent l="43815" t="31750" r="55880" b="107315"/>
                <wp:wrapNone/>
                <wp:docPr id="28" name="下箭头 28"/>
                <wp:cNvGraphicFramePr/>
                <a:graphic xmlns:a="http://schemas.openxmlformats.org/drawingml/2006/main">
                  <a:graphicData uri="http://schemas.microsoft.com/office/word/2010/wordprocessingShape">
                    <wps:wsp>
                      <wps:cNvSpPr>
                        <a:spLocks noChangeArrowheads="1"/>
                      </wps:cNvSpPr>
                      <wps:spPr bwMode="auto">
                        <a:xfrm>
                          <a:off x="0" y="0"/>
                          <a:ext cx="90805" cy="546735"/>
                        </a:xfrm>
                        <a:prstGeom prst="downArrow">
                          <a:avLst>
                            <a:gd name="adj1" fmla="val 50000"/>
                            <a:gd name="adj2" fmla="val 150469"/>
                          </a:avLst>
                        </a:prstGeom>
                        <a:solidFill>
                          <a:srgbClr val="FFFFFF"/>
                        </a:solidFill>
                        <a:ln w="63500" cmpd="thickThin">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_x0000_s1026" o:spid="_x0000_s1026" o:spt="67" type="#_x0000_t67" style="position:absolute;left:0pt;margin-left:89.35pt;margin-top:0.55pt;height:43.05pt;width:7.15pt;z-index:251669504;mso-width-relative:page;mso-height-relative:page;" fillcolor="#FFFFFF" filled="t" stroked="t" coordsize="21600,21600" o:gfxdata="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KMJM/WAAAACAEAAA8AAAAAAAAAAQAgAAAAIgAAAGRycy9kb3ducmV2Lnht&#10;bFBLAQIUABQAAAAIAIdO4kCB3OijbQIAAOkEAAAOAAAAAAAAAAEAIAAAACUBAABkcnMvZTJvRG9j&#10;LnhtbFBLBQYAAAAABgAGAFkBAAAEBgAAAAA=&#10;" adj="16202,5400">
                <v:fill on="t" focussize="0,0"/>
                <v:stroke weight="5pt" color="#000000" linestyle="thickThin" miterlimit="8" joinstyle="miter"/>
                <v:imagedata o:title=""/>
                <o:lock v:ext="edit" aspectratio="f"/>
              </v:shape>
            </w:pict>
          </mc:Fallback>
        </mc:AlternateContent>
      </w:r>
    </w:p>
    <w:p w14:paraId="6DDCDF54">
      <w:pPr>
        <w:rPr>
          <w:color w:val="auto"/>
          <w:sz w:val="24"/>
          <w:szCs w:val="24"/>
        </w:rPr>
      </w:pPr>
    </w:p>
    <w:p w14:paraId="3AD763DF">
      <w:pPr>
        <w:rPr>
          <w:color w:val="auto"/>
          <w:sz w:val="24"/>
          <w:szCs w:val="24"/>
        </w:rPr>
      </w:pPr>
      <w:r>
        <w:rPr>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184785</wp:posOffset>
                </wp:positionV>
                <wp:extent cx="2628900" cy="1651635"/>
                <wp:effectExtent l="31750" t="31750" r="44450" b="50165"/>
                <wp:wrapNone/>
                <wp:docPr id="21" name="圆角矩形 21"/>
                <wp:cNvGraphicFramePr/>
                <a:graphic xmlns:a="http://schemas.openxmlformats.org/drawingml/2006/main">
                  <a:graphicData uri="http://schemas.microsoft.com/office/word/2010/wordprocessingShape">
                    <wps:wsp>
                      <wps:cNvSpPr>
                        <a:spLocks noChangeArrowheads="1"/>
                      </wps:cNvSpPr>
                      <wps:spPr bwMode="auto">
                        <a:xfrm>
                          <a:off x="0" y="0"/>
                          <a:ext cx="2628900" cy="1651635"/>
                        </a:xfrm>
                        <a:prstGeom prst="roundRect">
                          <a:avLst>
                            <a:gd name="adj" fmla="val 16667"/>
                          </a:avLst>
                        </a:prstGeom>
                        <a:solidFill>
                          <a:srgbClr val="FFFFFF"/>
                        </a:solidFill>
                        <a:ln w="63500" cmpd="thickThin">
                          <a:solidFill>
                            <a:srgbClr val="000000"/>
                          </a:solidFill>
                          <a:round/>
                        </a:ln>
                        <a:effectLst/>
                      </wps:spPr>
                      <wps:txbx>
                        <w:txbxContent>
                          <w:p w14:paraId="0B8BF588">
                            <w:pPr>
                              <w:rPr>
                                <w:sz w:val="24"/>
                                <w:szCs w:val="24"/>
                              </w:rPr>
                            </w:pPr>
                            <w:r>
                              <w:rPr>
                                <w:rFonts w:hint="eastAsia"/>
                                <w:sz w:val="24"/>
                                <w:szCs w:val="24"/>
                                <w:lang w:val="en-US" w:eastAsia="zh-CN"/>
                              </w:rPr>
                              <w:t>9</w:t>
                            </w:r>
                            <w:r>
                              <w:rPr>
                                <w:rFonts w:hint="eastAsia"/>
                                <w:sz w:val="24"/>
                                <w:szCs w:val="24"/>
                              </w:rPr>
                              <w:t>月</w:t>
                            </w:r>
                            <w:r>
                              <w:rPr>
                                <w:rFonts w:hint="eastAsia"/>
                                <w:sz w:val="24"/>
                                <w:szCs w:val="24"/>
                                <w:lang w:val="en-US" w:eastAsia="zh-CN"/>
                              </w:rPr>
                              <w:t>5</w:t>
                            </w:r>
                            <w:r>
                              <w:rPr>
                                <w:rFonts w:hint="eastAsia"/>
                                <w:sz w:val="24"/>
                                <w:szCs w:val="24"/>
                              </w:rPr>
                              <w:t>日（</w:t>
                            </w:r>
                            <w:r>
                              <w:rPr>
                                <w:rFonts w:hint="eastAsia"/>
                                <w:sz w:val="24"/>
                                <w:szCs w:val="24"/>
                                <w:lang w:val="en-US" w:eastAsia="zh-CN"/>
                              </w:rPr>
                              <w:t>秋季</w:t>
                            </w:r>
                            <w:r>
                              <w:rPr>
                                <w:rFonts w:hint="eastAsia"/>
                                <w:sz w:val="24"/>
                                <w:szCs w:val="24"/>
                              </w:rPr>
                              <w:t>次年</w:t>
                            </w:r>
                            <w:r>
                              <w:rPr>
                                <w:rFonts w:hint="eastAsia"/>
                                <w:sz w:val="24"/>
                                <w:szCs w:val="24"/>
                                <w:lang w:val="en-US" w:eastAsia="zh-CN"/>
                              </w:rPr>
                              <w:t>2</w:t>
                            </w:r>
                            <w:r>
                              <w:rPr>
                                <w:rFonts w:hint="eastAsia"/>
                                <w:sz w:val="24"/>
                                <w:szCs w:val="24"/>
                              </w:rPr>
                              <w:t>月5日）前县农业农村局牵头，会同县财政局对第三方核查结果进行抽查。9月1</w:t>
                            </w:r>
                            <w:r>
                              <w:rPr>
                                <w:rFonts w:hint="eastAsia"/>
                                <w:sz w:val="24"/>
                                <w:szCs w:val="24"/>
                                <w:lang w:val="en-US" w:eastAsia="zh-CN"/>
                              </w:rPr>
                              <w:t>5</w:t>
                            </w:r>
                            <w:r>
                              <w:rPr>
                                <w:rFonts w:hint="eastAsia"/>
                                <w:sz w:val="24"/>
                                <w:szCs w:val="24"/>
                              </w:rPr>
                              <w:t>日（</w:t>
                            </w:r>
                            <w:r>
                              <w:rPr>
                                <w:rFonts w:hint="eastAsia"/>
                                <w:sz w:val="24"/>
                                <w:szCs w:val="24"/>
                                <w:lang w:val="en-US" w:eastAsia="zh-CN"/>
                              </w:rPr>
                              <w:t>秋季</w:t>
                            </w:r>
                            <w:r>
                              <w:rPr>
                                <w:rFonts w:hint="eastAsia"/>
                                <w:sz w:val="24"/>
                                <w:szCs w:val="24"/>
                              </w:rPr>
                              <w:t>次年</w:t>
                            </w:r>
                            <w:r>
                              <w:rPr>
                                <w:rFonts w:hint="eastAsia"/>
                                <w:sz w:val="24"/>
                                <w:szCs w:val="24"/>
                                <w:lang w:val="en-US" w:eastAsia="zh-CN"/>
                              </w:rPr>
                              <w:t>2</w:t>
                            </w:r>
                            <w:r>
                              <w:rPr>
                                <w:rFonts w:hint="eastAsia"/>
                                <w:sz w:val="24"/>
                                <w:szCs w:val="24"/>
                              </w:rPr>
                              <w:t>月15日）前在县政府网将作业面积、补助金额、补助对象进行公示，同时分类归档保存相关材料。</w:t>
                            </w:r>
                          </w:p>
                          <w:p w14:paraId="0D5B7ED3"/>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0.25pt;margin-top:14.55pt;height:130.05pt;width:207pt;z-index:251663360;mso-width-relative:page;mso-height-relative:page;" fillcolor="#FFFFFF" filled="t" stroked="t" coordsize="21600,21600" arcsize="0.166666666666667" o:gfxdata="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V9TK21wAAAAoBAAAPAAAAAAAAAAEAIAAAACIAAABkcnMvZG93bnJldi54bWxQSwEC&#10;FAAUAAAACACHTuJA6FwGtWcCAADHBAAADgAAAAAAAAABACAAAAAmAQAAZHJzL2Uyb0RvYy54bWxQ&#10;SwUGAAAAAAYABgBZAQAA/wUAAAAA&#10;">
                <v:fill on="t" focussize="0,0"/>
                <v:stroke weight="5pt" color="#000000" linestyle="thickThin" joinstyle="round"/>
                <v:imagedata o:title=""/>
                <o:lock v:ext="edit" aspectratio="f"/>
                <v:textbox>
                  <w:txbxContent>
                    <w:p w14:paraId="0B8BF588">
                      <w:pPr>
                        <w:rPr>
                          <w:sz w:val="24"/>
                          <w:szCs w:val="24"/>
                        </w:rPr>
                      </w:pPr>
                      <w:r>
                        <w:rPr>
                          <w:rFonts w:hint="eastAsia"/>
                          <w:sz w:val="24"/>
                          <w:szCs w:val="24"/>
                          <w:lang w:val="en-US" w:eastAsia="zh-CN"/>
                        </w:rPr>
                        <w:t>9</w:t>
                      </w:r>
                      <w:r>
                        <w:rPr>
                          <w:rFonts w:hint="eastAsia"/>
                          <w:sz w:val="24"/>
                          <w:szCs w:val="24"/>
                        </w:rPr>
                        <w:t>月</w:t>
                      </w:r>
                      <w:r>
                        <w:rPr>
                          <w:rFonts w:hint="eastAsia"/>
                          <w:sz w:val="24"/>
                          <w:szCs w:val="24"/>
                          <w:lang w:val="en-US" w:eastAsia="zh-CN"/>
                        </w:rPr>
                        <w:t>5</w:t>
                      </w:r>
                      <w:r>
                        <w:rPr>
                          <w:rFonts w:hint="eastAsia"/>
                          <w:sz w:val="24"/>
                          <w:szCs w:val="24"/>
                        </w:rPr>
                        <w:t>日（</w:t>
                      </w:r>
                      <w:r>
                        <w:rPr>
                          <w:rFonts w:hint="eastAsia"/>
                          <w:sz w:val="24"/>
                          <w:szCs w:val="24"/>
                          <w:lang w:val="en-US" w:eastAsia="zh-CN"/>
                        </w:rPr>
                        <w:t>秋季</w:t>
                      </w:r>
                      <w:r>
                        <w:rPr>
                          <w:rFonts w:hint="eastAsia"/>
                          <w:sz w:val="24"/>
                          <w:szCs w:val="24"/>
                        </w:rPr>
                        <w:t>次年</w:t>
                      </w:r>
                      <w:r>
                        <w:rPr>
                          <w:rFonts w:hint="eastAsia"/>
                          <w:sz w:val="24"/>
                          <w:szCs w:val="24"/>
                          <w:lang w:val="en-US" w:eastAsia="zh-CN"/>
                        </w:rPr>
                        <w:t>2</w:t>
                      </w:r>
                      <w:r>
                        <w:rPr>
                          <w:rFonts w:hint="eastAsia"/>
                          <w:sz w:val="24"/>
                          <w:szCs w:val="24"/>
                        </w:rPr>
                        <w:t>月5日）前县农业农村局牵头，会同县财政局对第三方核查结果进行抽查。9月1</w:t>
                      </w:r>
                      <w:r>
                        <w:rPr>
                          <w:rFonts w:hint="eastAsia"/>
                          <w:sz w:val="24"/>
                          <w:szCs w:val="24"/>
                          <w:lang w:val="en-US" w:eastAsia="zh-CN"/>
                        </w:rPr>
                        <w:t>5</w:t>
                      </w:r>
                      <w:r>
                        <w:rPr>
                          <w:rFonts w:hint="eastAsia"/>
                          <w:sz w:val="24"/>
                          <w:szCs w:val="24"/>
                        </w:rPr>
                        <w:t>日（</w:t>
                      </w:r>
                      <w:r>
                        <w:rPr>
                          <w:rFonts w:hint="eastAsia"/>
                          <w:sz w:val="24"/>
                          <w:szCs w:val="24"/>
                          <w:lang w:val="en-US" w:eastAsia="zh-CN"/>
                        </w:rPr>
                        <w:t>秋季</w:t>
                      </w:r>
                      <w:r>
                        <w:rPr>
                          <w:rFonts w:hint="eastAsia"/>
                          <w:sz w:val="24"/>
                          <w:szCs w:val="24"/>
                        </w:rPr>
                        <w:t>次年</w:t>
                      </w:r>
                      <w:r>
                        <w:rPr>
                          <w:rFonts w:hint="eastAsia"/>
                          <w:sz w:val="24"/>
                          <w:szCs w:val="24"/>
                          <w:lang w:val="en-US" w:eastAsia="zh-CN"/>
                        </w:rPr>
                        <w:t>2</w:t>
                      </w:r>
                      <w:r>
                        <w:rPr>
                          <w:rFonts w:hint="eastAsia"/>
                          <w:sz w:val="24"/>
                          <w:szCs w:val="24"/>
                        </w:rPr>
                        <w:t>月15日）前在县政府网将作业面积、补助金额、补助对象进行公示，同时分类归档保存相关材料。</w:t>
                      </w:r>
                    </w:p>
                    <w:p w14:paraId="0D5B7ED3"/>
                  </w:txbxContent>
                </v:textbox>
              </v:roundrect>
            </w:pict>
          </mc:Fallback>
        </mc:AlternateContent>
      </w:r>
    </w:p>
    <w:p w14:paraId="5369B311">
      <w:pPr>
        <w:rPr>
          <w:color w:val="auto"/>
          <w:sz w:val="24"/>
          <w:szCs w:val="24"/>
        </w:rPr>
      </w:pPr>
      <w:r>
        <w:rPr>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3244850</wp:posOffset>
                </wp:positionH>
                <wp:positionV relativeFrom="paragraph">
                  <wp:posOffset>110490</wp:posOffset>
                </wp:positionV>
                <wp:extent cx="2733675" cy="1428750"/>
                <wp:effectExtent l="31750" t="31750" r="34925" b="44450"/>
                <wp:wrapNone/>
                <wp:docPr id="20" name="圆角矩形 20"/>
                <wp:cNvGraphicFramePr/>
                <a:graphic xmlns:a="http://schemas.openxmlformats.org/drawingml/2006/main">
                  <a:graphicData uri="http://schemas.microsoft.com/office/word/2010/wordprocessingShape">
                    <wps:wsp>
                      <wps:cNvSpPr>
                        <a:spLocks noChangeArrowheads="1"/>
                      </wps:cNvSpPr>
                      <wps:spPr bwMode="auto">
                        <a:xfrm>
                          <a:off x="0" y="0"/>
                          <a:ext cx="2733675" cy="1428750"/>
                        </a:xfrm>
                        <a:prstGeom prst="roundRect">
                          <a:avLst>
                            <a:gd name="adj" fmla="val 16667"/>
                          </a:avLst>
                        </a:prstGeom>
                        <a:solidFill>
                          <a:srgbClr val="FFFFFF"/>
                        </a:solidFill>
                        <a:ln w="63500" cmpd="thickThin">
                          <a:solidFill>
                            <a:srgbClr val="000000"/>
                          </a:solidFill>
                          <a:round/>
                        </a:ln>
                        <a:effectLst/>
                      </wps:spPr>
                      <wps:txbx>
                        <w:txbxContent>
                          <w:p w14:paraId="13C0257A">
                            <w:pPr>
                              <w:rPr>
                                <w:sz w:val="24"/>
                                <w:szCs w:val="24"/>
                              </w:rPr>
                            </w:pPr>
                            <w:r>
                              <w:rPr>
                                <w:rFonts w:hint="eastAsia"/>
                                <w:sz w:val="24"/>
                                <w:szCs w:val="24"/>
                              </w:rPr>
                              <w:t>经县级公示确认后，县财政局于</w:t>
                            </w:r>
                            <w:r>
                              <w:rPr>
                                <w:rFonts w:hint="eastAsia"/>
                                <w:sz w:val="24"/>
                                <w:szCs w:val="24"/>
                                <w:lang w:val="en-US" w:eastAsia="zh-CN"/>
                              </w:rPr>
                              <w:t>10</w:t>
                            </w:r>
                            <w:r>
                              <w:rPr>
                                <w:rFonts w:hint="eastAsia"/>
                                <w:sz w:val="24"/>
                                <w:szCs w:val="24"/>
                              </w:rPr>
                              <w:t>月</w:t>
                            </w:r>
                            <w:r>
                              <w:rPr>
                                <w:rFonts w:hint="eastAsia"/>
                                <w:sz w:val="24"/>
                                <w:szCs w:val="24"/>
                                <w:lang w:val="en-US" w:eastAsia="zh-CN"/>
                              </w:rPr>
                              <w:t>31</w:t>
                            </w:r>
                            <w:r>
                              <w:rPr>
                                <w:rFonts w:hint="eastAsia"/>
                                <w:sz w:val="24"/>
                                <w:szCs w:val="24"/>
                              </w:rPr>
                              <w:t>日和次年</w:t>
                            </w:r>
                            <w:r>
                              <w:rPr>
                                <w:rFonts w:hint="eastAsia"/>
                                <w:sz w:val="24"/>
                                <w:szCs w:val="24"/>
                                <w:lang w:val="en-US" w:eastAsia="zh-CN"/>
                              </w:rPr>
                              <w:t>3</w:t>
                            </w:r>
                            <w:r>
                              <w:rPr>
                                <w:rFonts w:hint="eastAsia"/>
                                <w:sz w:val="24"/>
                                <w:szCs w:val="24"/>
                              </w:rPr>
                              <w:t>月31日前分别将夏秋补助资金打卡发放到补助对象的</w:t>
                            </w:r>
                            <w:r>
                              <w:rPr>
                                <w:rFonts w:hint="eastAsia"/>
                                <w:sz w:val="24"/>
                                <w:szCs w:val="24"/>
                                <w:lang w:val="en-US" w:eastAsia="zh-CN"/>
                              </w:rPr>
                              <w:t>银行账户</w:t>
                            </w:r>
                            <w:r>
                              <w:rPr>
                                <w:rFonts w:hint="eastAsia"/>
                                <w:sz w:val="24"/>
                                <w:szCs w:val="24"/>
                              </w:rPr>
                              <w:t>。</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55.5pt;margin-top:8.7pt;height:112.5pt;width:215.25pt;z-index:251664384;mso-width-relative:page;mso-height-relative:page;" fillcolor="#FFFFFF" filled="t" stroked="t" coordsize="21600,21600" arcsize="0.166666666666667" o:gfxdata="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1Vjqk1gAAAAoBAAAPAAAAAAAAAAEAIAAAACIAAABkcnMvZG93bnJldi54&#10;bWxQSwECFAAUAAAACACHTuJAYEzIb24CAADHBAAADgAAAAAAAAABACAAAAAlAQAAZHJzL2Uyb0Rv&#10;Yy54bWxQSwUGAAAAAAYABgBZAQAABQYAAAAA&#10;">
                <v:fill on="t" focussize="0,0"/>
                <v:stroke weight="5pt" color="#000000" linestyle="thickThin" joinstyle="round"/>
                <v:imagedata o:title=""/>
                <o:lock v:ext="edit" aspectratio="f"/>
                <v:textbox>
                  <w:txbxContent>
                    <w:p w14:paraId="13C0257A">
                      <w:pPr>
                        <w:rPr>
                          <w:sz w:val="24"/>
                          <w:szCs w:val="24"/>
                        </w:rPr>
                      </w:pPr>
                      <w:r>
                        <w:rPr>
                          <w:rFonts w:hint="eastAsia"/>
                          <w:sz w:val="24"/>
                          <w:szCs w:val="24"/>
                        </w:rPr>
                        <w:t>经县级公示确认后，县财政局于</w:t>
                      </w:r>
                      <w:r>
                        <w:rPr>
                          <w:rFonts w:hint="eastAsia"/>
                          <w:sz w:val="24"/>
                          <w:szCs w:val="24"/>
                          <w:lang w:val="en-US" w:eastAsia="zh-CN"/>
                        </w:rPr>
                        <w:t>10</w:t>
                      </w:r>
                      <w:r>
                        <w:rPr>
                          <w:rFonts w:hint="eastAsia"/>
                          <w:sz w:val="24"/>
                          <w:szCs w:val="24"/>
                        </w:rPr>
                        <w:t>月</w:t>
                      </w:r>
                      <w:r>
                        <w:rPr>
                          <w:rFonts w:hint="eastAsia"/>
                          <w:sz w:val="24"/>
                          <w:szCs w:val="24"/>
                          <w:lang w:val="en-US" w:eastAsia="zh-CN"/>
                        </w:rPr>
                        <w:t>31</w:t>
                      </w:r>
                      <w:r>
                        <w:rPr>
                          <w:rFonts w:hint="eastAsia"/>
                          <w:sz w:val="24"/>
                          <w:szCs w:val="24"/>
                        </w:rPr>
                        <w:t>日和次年</w:t>
                      </w:r>
                      <w:r>
                        <w:rPr>
                          <w:rFonts w:hint="eastAsia"/>
                          <w:sz w:val="24"/>
                          <w:szCs w:val="24"/>
                          <w:lang w:val="en-US" w:eastAsia="zh-CN"/>
                        </w:rPr>
                        <w:t>3</w:t>
                      </w:r>
                      <w:r>
                        <w:rPr>
                          <w:rFonts w:hint="eastAsia"/>
                          <w:sz w:val="24"/>
                          <w:szCs w:val="24"/>
                        </w:rPr>
                        <w:t>月31日前分别将夏秋补助资金打卡发放到补助对象的</w:t>
                      </w:r>
                      <w:r>
                        <w:rPr>
                          <w:rFonts w:hint="eastAsia"/>
                          <w:sz w:val="24"/>
                          <w:szCs w:val="24"/>
                          <w:lang w:val="en-US" w:eastAsia="zh-CN"/>
                        </w:rPr>
                        <w:t>银行账户</w:t>
                      </w:r>
                      <w:r>
                        <w:rPr>
                          <w:rFonts w:hint="eastAsia"/>
                          <w:sz w:val="24"/>
                          <w:szCs w:val="24"/>
                        </w:rPr>
                        <w:t>。</w:t>
                      </w:r>
                    </w:p>
                  </w:txbxContent>
                </v:textbox>
              </v:roundrect>
            </w:pict>
          </mc:Fallback>
        </mc:AlternateContent>
      </w:r>
    </w:p>
    <w:p w14:paraId="733F2792">
      <w:pPr>
        <w:rPr>
          <w:color w:val="auto"/>
          <w:sz w:val="24"/>
          <w:szCs w:val="24"/>
        </w:rPr>
      </w:pPr>
    </w:p>
    <w:p w14:paraId="69FE7320">
      <w:pPr>
        <w:rPr>
          <w:color w:val="auto"/>
          <w:sz w:val="24"/>
          <w:szCs w:val="24"/>
        </w:rPr>
      </w:pPr>
    </w:p>
    <w:p w14:paraId="067F74BD">
      <w:pPr>
        <w:rPr>
          <w:color w:val="auto"/>
          <w:sz w:val="24"/>
          <w:szCs w:val="24"/>
        </w:rPr>
      </w:pPr>
      <w:r>
        <w:rPr>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2562225</wp:posOffset>
                </wp:positionH>
                <wp:positionV relativeFrom="paragraph">
                  <wp:posOffset>140970</wp:posOffset>
                </wp:positionV>
                <wp:extent cx="542925" cy="90805"/>
                <wp:effectExtent l="31750" t="43815" r="111125" b="55880"/>
                <wp:wrapNone/>
                <wp:docPr id="19" name="右箭头 19"/>
                <wp:cNvGraphicFramePr/>
                <a:graphic xmlns:a="http://schemas.openxmlformats.org/drawingml/2006/main">
                  <a:graphicData uri="http://schemas.microsoft.com/office/word/2010/wordprocessingShape">
                    <wps:wsp>
                      <wps:cNvSpPr>
                        <a:spLocks noChangeArrowheads="1"/>
                      </wps:cNvSpPr>
                      <wps:spPr bwMode="auto">
                        <a:xfrm>
                          <a:off x="0" y="0"/>
                          <a:ext cx="542925" cy="90805"/>
                        </a:xfrm>
                        <a:prstGeom prst="rightArrow">
                          <a:avLst>
                            <a:gd name="adj1" fmla="val 50000"/>
                            <a:gd name="adj2" fmla="val 149420"/>
                          </a:avLst>
                        </a:prstGeom>
                        <a:solidFill>
                          <a:srgbClr val="FFFFFF"/>
                        </a:solidFill>
                        <a:ln w="63500" cmpd="thickThin">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201.75pt;margin-top:11.1pt;height:7.15pt;width:42.75pt;z-index:251666432;mso-width-relative:page;mso-height-relative:page;" fillcolor="#FFFFFF" filled="t" stroked="t" coordsize="21600,21600" o:gfxdata="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uamNfaAAAACQEAAA8AAAAAAAAAAQAgAAAAIgAAAGRycy9kb3ducmV2&#10;LnhtbFBLAQIUABQAAAAIAIdO4kBZQEnZbAIAAOoEAAAOAAAAAAAAAAEAIAAAACkBAABkcnMvZTJv&#10;RG9jLnhtbFBLBQYAAAAABgAGAFkBAAAHBgAAAAA=&#10;" adj="16203,5400">
                <v:fill on="t" focussize="0,0"/>
                <v:stroke weight="5pt" color="#000000" linestyle="thickThin" miterlimit="8" joinstyle="miter"/>
                <v:imagedata o:title=""/>
                <o:lock v:ext="edit" aspectratio="f"/>
              </v:shape>
            </w:pict>
          </mc:Fallback>
        </mc:AlternateContent>
      </w:r>
    </w:p>
    <w:p w14:paraId="4624892D">
      <w:pPr>
        <w:rPr>
          <w:color w:val="auto"/>
          <w:sz w:val="24"/>
          <w:szCs w:val="24"/>
        </w:rPr>
      </w:pPr>
    </w:p>
    <w:p w14:paraId="4EC73846">
      <w:pPr>
        <w:rPr>
          <w:color w:val="auto"/>
          <w:sz w:val="24"/>
          <w:szCs w:val="24"/>
        </w:rPr>
      </w:pPr>
    </w:p>
    <w:p w14:paraId="325F064D">
      <w:pPr>
        <w:spacing w:line="560" w:lineRule="exact"/>
        <w:rPr>
          <w:rFonts w:hint="eastAsia" w:eastAsia="黑体"/>
          <w:color w:val="auto"/>
          <w:kern w:val="0"/>
          <w:lang w:eastAsia="zh-CN"/>
        </w:rPr>
      </w:pPr>
      <w:r>
        <w:rPr>
          <w:rFonts w:eastAsia="黑体"/>
          <w:color w:val="auto"/>
          <w:kern w:val="0"/>
        </w:rPr>
        <w:t>附件</w:t>
      </w:r>
      <w:r>
        <w:rPr>
          <w:rFonts w:hint="eastAsia" w:eastAsia="黑体"/>
          <w:color w:val="auto"/>
          <w:kern w:val="0"/>
          <w:lang w:val="en-US" w:eastAsia="zh-CN"/>
        </w:rPr>
        <w:t>3</w:t>
      </w:r>
    </w:p>
    <w:p w14:paraId="5D229EB6">
      <w:pPr>
        <w:spacing w:line="560" w:lineRule="exact"/>
        <w:jc w:val="both"/>
        <w:rPr>
          <w:rFonts w:eastAsia="黑体"/>
          <w:color w:val="auto"/>
          <w:kern w:val="0"/>
        </w:rPr>
      </w:pPr>
    </w:p>
    <w:p w14:paraId="42735D81">
      <w:pPr>
        <w:spacing w:line="560" w:lineRule="exact"/>
        <w:rPr>
          <w:rFonts w:eastAsia="黑体"/>
          <w:color w:val="FF0000"/>
          <w:kern w:val="0"/>
        </w:rPr>
      </w:pPr>
    </w:p>
    <w:p w14:paraId="2DE81171">
      <w:pPr>
        <w:spacing w:line="560" w:lineRule="exact"/>
        <w:rPr>
          <w:rFonts w:hint="default" w:eastAsia="黑体"/>
          <w:color w:val="auto"/>
          <w:kern w:val="0"/>
          <w:lang w:val="en-US" w:eastAsia="zh-CN"/>
        </w:rPr>
      </w:pPr>
      <w:r>
        <w:rPr>
          <w:rFonts w:eastAsia="黑体"/>
          <w:color w:val="auto"/>
          <w:kern w:val="0"/>
        </w:rPr>
        <w:t>附件</w:t>
      </w:r>
      <w:r>
        <w:rPr>
          <w:rFonts w:hint="eastAsia" w:eastAsia="黑体"/>
          <w:color w:val="auto"/>
          <w:kern w:val="0"/>
          <w:lang w:val="en-US" w:eastAsia="zh-CN"/>
        </w:rPr>
        <w:t>3</w:t>
      </w:r>
    </w:p>
    <w:p w14:paraId="5DFC65A9">
      <w:pPr>
        <w:spacing w:line="700" w:lineRule="exact"/>
        <w:jc w:val="center"/>
        <w:rPr>
          <w:rFonts w:eastAsia="方正小标宋_GBK"/>
          <w:color w:val="auto"/>
          <w:sz w:val="44"/>
          <w:szCs w:val="44"/>
        </w:rPr>
      </w:pPr>
      <w:r>
        <w:rPr>
          <w:rFonts w:eastAsia="方正小标宋_GBK"/>
          <w:color w:val="auto"/>
          <w:sz w:val="44"/>
          <w:szCs w:val="44"/>
        </w:rPr>
        <w:t>202</w:t>
      </w:r>
      <w:r>
        <w:rPr>
          <w:rFonts w:hint="eastAsia" w:eastAsia="方正小标宋_GBK"/>
          <w:color w:val="auto"/>
          <w:sz w:val="44"/>
          <w:szCs w:val="44"/>
          <w:lang w:val="en-US" w:eastAsia="zh-CN"/>
        </w:rPr>
        <w:t>5</w:t>
      </w:r>
      <w:r>
        <w:rPr>
          <w:rFonts w:eastAsia="方正小标宋_GBK"/>
          <w:color w:val="auto"/>
          <w:sz w:val="44"/>
          <w:szCs w:val="44"/>
        </w:rPr>
        <w:t>年金湖县秸秆机械化还田</w:t>
      </w:r>
      <w:r>
        <w:rPr>
          <w:rFonts w:hint="eastAsia" w:eastAsia="方正小标宋_GBK"/>
          <w:color w:val="auto"/>
          <w:sz w:val="44"/>
          <w:szCs w:val="44"/>
          <w:lang w:val="en-US" w:eastAsia="zh-CN"/>
        </w:rPr>
        <w:t>和</w:t>
      </w:r>
      <w:r>
        <w:rPr>
          <w:rFonts w:hint="default" w:eastAsia="方正小标宋_GBK"/>
          <w:color w:val="auto"/>
          <w:sz w:val="44"/>
          <w:szCs w:val="44"/>
        </w:rPr>
        <w:t>生态型犁耕深翻还田</w:t>
      </w:r>
      <w:r>
        <w:rPr>
          <w:rFonts w:eastAsia="方正小标宋_GBK"/>
          <w:color w:val="auto"/>
          <w:sz w:val="44"/>
          <w:szCs w:val="44"/>
        </w:rPr>
        <w:t>作业补助第三方核查办法</w:t>
      </w:r>
    </w:p>
    <w:p w14:paraId="65AB2298">
      <w:pPr>
        <w:spacing w:line="560" w:lineRule="exact"/>
        <w:ind w:firstLine="640" w:firstLineChars="200"/>
        <w:jc w:val="left"/>
        <w:rPr>
          <w:color w:val="auto"/>
        </w:rPr>
      </w:pPr>
    </w:p>
    <w:p w14:paraId="2611A2F4">
      <w:pPr>
        <w:spacing w:line="560" w:lineRule="exact"/>
        <w:ind w:firstLine="640" w:firstLineChars="200"/>
        <w:jc w:val="both"/>
        <w:rPr>
          <w:color w:val="auto"/>
        </w:rPr>
      </w:pPr>
      <w:r>
        <w:rPr>
          <w:color w:val="auto"/>
        </w:rPr>
        <w:t>为切实做好金湖县秸秆机械化还田工作，确保公开、公正、规范地实施农作物秸秆机械化还田作业补助政策，根据省农机局、省财政厅《关于印发2014年秸秆机械化还田作业补助第三方核查工作指导意见（试行）的通知》（苏农机科〔2014〕6号）文件精神，制定本核查办法。</w:t>
      </w:r>
    </w:p>
    <w:p w14:paraId="11941FE2">
      <w:pPr>
        <w:spacing w:line="560" w:lineRule="exact"/>
        <w:ind w:firstLine="640" w:firstLineChars="200"/>
        <w:jc w:val="both"/>
        <w:rPr>
          <w:rFonts w:eastAsia="黑体"/>
          <w:color w:val="auto"/>
        </w:rPr>
      </w:pPr>
      <w:r>
        <w:rPr>
          <w:rFonts w:eastAsia="黑体"/>
          <w:color w:val="auto"/>
        </w:rPr>
        <w:t>一、核查对象</w:t>
      </w:r>
    </w:p>
    <w:p w14:paraId="5E4D5E90">
      <w:pPr>
        <w:spacing w:line="560" w:lineRule="exact"/>
        <w:ind w:firstLine="640" w:firstLineChars="200"/>
        <w:jc w:val="both"/>
        <w:rPr>
          <w:color w:val="auto"/>
        </w:rPr>
      </w:pPr>
      <w:r>
        <w:rPr>
          <w:color w:val="auto"/>
        </w:rPr>
        <w:t>申报秸秆机械化还田</w:t>
      </w:r>
      <w:r>
        <w:rPr>
          <w:rFonts w:hint="eastAsia"/>
          <w:color w:val="auto"/>
          <w:lang w:val="en-US" w:eastAsia="zh-CN"/>
        </w:rPr>
        <w:t>和犁耕深翻还田</w:t>
      </w:r>
      <w:r>
        <w:rPr>
          <w:color w:val="auto"/>
        </w:rPr>
        <w:t>作业补助的县域内实际种植户。</w:t>
      </w:r>
    </w:p>
    <w:p w14:paraId="5BF8FD82">
      <w:pPr>
        <w:spacing w:line="560" w:lineRule="exact"/>
        <w:ind w:firstLine="640" w:firstLineChars="200"/>
        <w:jc w:val="both"/>
        <w:rPr>
          <w:rFonts w:eastAsia="黑体"/>
          <w:color w:val="auto"/>
        </w:rPr>
      </w:pPr>
      <w:r>
        <w:rPr>
          <w:rFonts w:eastAsia="黑体"/>
          <w:color w:val="auto"/>
        </w:rPr>
        <w:t>二、第三方核查单位确定</w:t>
      </w:r>
    </w:p>
    <w:p w14:paraId="4E8608A1">
      <w:pPr>
        <w:spacing w:line="560" w:lineRule="exact"/>
        <w:ind w:firstLine="640" w:firstLineChars="200"/>
        <w:jc w:val="both"/>
        <w:rPr>
          <w:color w:val="auto"/>
        </w:rPr>
      </w:pPr>
      <w:r>
        <w:rPr>
          <w:color w:val="auto"/>
        </w:rPr>
        <w:t>由县农业农村局通过县采购中心公开招标确定第三方核查单位，公开采购第三方核查服务。签订委托业务合同，明确双方具体权责。</w:t>
      </w:r>
    </w:p>
    <w:p w14:paraId="69B802F5">
      <w:pPr>
        <w:spacing w:line="560" w:lineRule="exact"/>
        <w:ind w:firstLine="640" w:firstLineChars="200"/>
        <w:jc w:val="both"/>
        <w:rPr>
          <w:rFonts w:eastAsia="黑体"/>
          <w:color w:val="auto"/>
        </w:rPr>
      </w:pPr>
      <w:r>
        <w:rPr>
          <w:rFonts w:eastAsia="黑体"/>
          <w:color w:val="auto"/>
        </w:rPr>
        <w:t>三、核查内容及核查标准</w:t>
      </w:r>
    </w:p>
    <w:p w14:paraId="27F83EEF">
      <w:pPr>
        <w:spacing w:line="560" w:lineRule="exact"/>
        <w:ind w:firstLine="643" w:firstLineChars="200"/>
        <w:jc w:val="both"/>
        <w:rPr>
          <w:color w:val="auto"/>
        </w:rPr>
      </w:pPr>
      <w:r>
        <w:rPr>
          <w:rFonts w:eastAsia="楷体_GB2312"/>
          <w:b/>
          <w:color w:val="auto"/>
        </w:rPr>
        <w:t>（一）核查内容：</w:t>
      </w:r>
      <w:r>
        <w:rPr>
          <w:color w:val="auto"/>
        </w:rPr>
        <w:t>一是核查申报作业补助对象具备的资格条件。二是核查秸秆机械化还田申报面积的真实性。三是核查秸秆机械化还田作业质量。四是核查大户申请表是否本人填写。五是根据实际需要提出其他核查内容。</w:t>
      </w:r>
    </w:p>
    <w:p w14:paraId="4B663145">
      <w:pPr>
        <w:spacing w:line="560" w:lineRule="exact"/>
        <w:ind w:firstLine="643" w:firstLineChars="200"/>
        <w:jc w:val="both"/>
        <w:rPr>
          <w:color w:val="auto"/>
        </w:rPr>
      </w:pPr>
      <w:r>
        <w:rPr>
          <w:rFonts w:eastAsia="楷体_GB2312"/>
          <w:b/>
          <w:color w:val="auto"/>
          <w:kern w:val="0"/>
        </w:rPr>
        <w:t>（二）核查标准：</w:t>
      </w:r>
      <w:r>
        <w:rPr>
          <w:color w:val="auto"/>
        </w:rPr>
        <w:t>根据县制定公布的秸秆机械化还田</w:t>
      </w:r>
      <w:r>
        <w:rPr>
          <w:rFonts w:hint="eastAsia"/>
          <w:color w:val="auto"/>
          <w:lang w:val="en-US" w:eastAsia="zh-CN"/>
        </w:rPr>
        <w:t>和犁耕深翻还田</w:t>
      </w:r>
      <w:r>
        <w:rPr>
          <w:color w:val="auto"/>
        </w:rPr>
        <w:t>技术路线和作业标准组织开展核查。</w:t>
      </w:r>
    </w:p>
    <w:p w14:paraId="2D27CAF3">
      <w:pPr>
        <w:spacing w:line="560" w:lineRule="exact"/>
        <w:ind w:firstLine="640" w:firstLineChars="200"/>
        <w:jc w:val="both"/>
        <w:rPr>
          <w:rFonts w:eastAsia="黑体"/>
          <w:color w:val="auto"/>
        </w:rPr>
      </w:pPr>
      <w:r>
        <w:rPr>
          <w:rFonts w:eastAsia="黑体"/>
          <w:color w:val="auto"/>
        </w:rPr>
        <w:t>四、核查比例</w:t>
      </w:r>
    </w:p>
    <w:p w14:paraId="6E1FF758">
      <w:pPr>
        <w:spacing w:before="101" w:line="324" w:lineRule="auto"/>
        <w:ind w:right="56" w:firstLine="640" w:firstLineChars="200"/>
        <w:jc w:val="both"/>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犁耕深翻作业核查可与秸秆机械化还田第三方核查工作同时进行。第三方核查不仅要明确犁耕深翻作业核查比例、核查内容、核查标准</w:t>
      </w:r>
      <w:r>
        <w:rPr>
          <w:rFonts w:hint="eastAsia"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开展随机抽查</w:t>
      </w:r>
      <w:r>
        <w:rPr>
          <w:rFonts w:hint="eastAsia"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而且要全程介入智能监测。提交的报告也要对智能监测数据是否采信提出结论。县级农业农村局要按规定做好行政监督和绩效评价等相关工作。</w:t>
      </w:r>
    </w:p>
    <w:p w14:paraId="7A75A98D">
      <w:pPr>
        <w:spacing w:line="560" w:lineRule="exact"/>
        <w:ind w:firstLine="640" w:firstLineChars="200"/>
        <w:jc w:val="both"/>
        <w:rPr>
          <w:color w:val="auto"/>
        </w:rPr>
      </w:pPr>
      <w:r>
        <w:rPr>
          <w:rFonts w:hint="eastAsia"/>
          <w:color w:val="auto"/>
          <w:lang w:val="en-US" w:eastAsia="zh-CN"/>
        </w:rPr>
        <w:t>秸秆机械化</w:t>
      </w:r>
      <w:r>
        <w:rPr>
          <w:color w:val="auto"/>
        </w:rPr>
        <w:t>核查作业面积比例为不低于申报作业面积的30%，核查户数比例为不低于申报实际种植户的10%，要覆盖全部实施村。确定申报面积变化大、综合种养面积变化大的镇村为重点核查镇村。重点核查区域为主要道路两旁高效设施农业用地、未发包的村集体土地、新拆迁征用土地、还田整体质量不高的区域等，重点核查对象为往年扣减对象、打卡失败户、镇村组干部等。</w:t>
      </w:r>
    </w:p>
    <w:p w14:paraId="71B9A6F4">
      <w:pPr>
        <w:spacing w:line="560" w:lineRule="exact"/>
        <w:ind w:firstLine="640" w:firstLineChars="200"/>
        <w:jc w:val="both"/>
        <w:rPr>
          <w:rFonts w:eastAsia="黑体"/>
          <w:color w:val="auto"/>
          <w:kern w:val="0"/>
        </w:rPr>
      </w:pPr>
      <w:r>
        <w:rPr>
          <w:rFonts w:eastAsia="黑体"/>
          <w:color w:val="auto"/>
          <w:kern w:val="0"/>
        </w:rPr>
        <w:t>五、核查形式</w:t>
      </w:r>
    </w:p>
    <w:p w14:paraId="3D8E4CF7">
      <w:pPr>
        <w:spacing w:line="560" w:lineRule="exact"/>
        <w:ind w:firstLine="643" w:firstLineChars="200"/>
        <w:jc w:val="both"/>
        <w:rPr>
          <w:rFonts w:eastAsia="黑体"/>
          <w:color w:val="auto"/>
          <w:kern w:val="0"/>
        </w:rPr>
      </w:pPr>
      <w:r>
        <w:rPr>
          <w:rFonts w:eastAsia="楷体_GB2312"/>
          <w:b/>
          <w:color w:val="auto"/>
          <w:kern w:val="0"/>
        </w:rPr>
        <w:t>（一）现场核查：</w:t>
      </w:r>
      <w:r>
        <w:rPr>
          <w:color w:val="auto"/>
          <w:kern w:val="0"/>
        </w:rPr>
        <w:t>按大于</w:t>
      </w:r>
      <w:r>
        <w:rPr>
          <w:color w:val="auto"/>
        </w:rPr>
        <w:t>应核查面积的60%开展</w:t>
      </w:r>
      <w:r>
        <w:rPr>
          <w:color w:val="auto"/>
          <w:kern w:val="0"/>
        </w:rPr>
        <w:t>现场核查</w:t>
      </w:r>
      <w:r>
        <w:rPr>
          <w:color w:val="auto"/>
        </w:rPr>
        <w:t>。要求深入村组和作业田块，</w:t>
      </w:r>
      <w:r>
        <w:rPr>
          <w:color w:val="auto"/>
          <w:kern w:val="0"/>
        </w:rPr>
        <w:t>进行事前、事中、事后相结合的</w:t>
      </w:r>
      <w:r>
        <w:rPr>
          <w:color w:val="auto"/>
        </w:rPr>
        <w:t>现场核查，采用顺查与逆查相结合的方法进行现场实地查勘。事前核查了解休耕、改造、预留池田等面上情况，事中核查掌握机具配置、未全量还田地块、作业质量等具体情况，事后核查申请表填写、种植还田真实性、作业面积和作业质量等具体内容。顺查是指由人到田，以作业确认单上的实际种植户为序，核查面积；逆查是指由田到人，以现场田亩核查到作业清册上的记载。实地查勘的重点是实际还田面积和作业质量，杜绝重复补助和套取冒领资金。现场核查要有必要的影像资料，填写表格记录，具体参照《江苏省</w:t>
      </w:r>
      <w:r>
        <w:rPr>
          <w:color w:val="auto"/>
          <w:kern w:val="0"/>
        </w:rPr>
        <w:t>秸秆机械化还田作业面积和作业质量检查方法（试行）</w:t>
      </w:r>
      <w:r>
        <w:rPr>
          <w:color w:val="auto"/>
        </w:rPr>
        <w:t>》。</w:t>
      </w:r>
    </w:p>
    <w:p w14:paraId="46D683B6">
      <w:pPr>
        <w:spacing w:line="560" w:lineRule="exact"/>
        <w:ind w:firstLine="643" w:firstLineChars="200"/>
        <w:jc w:val="both"/>
        <w:rPr>
          <w:color w:val="auto"/>
        </w:rPr>
      </w:pPr>
      <w:r>
        <w:rPr>
          <w:rFonts w:eastAsia="楷体_GB2312"/>
          <w:b/>
          <w:color w:val="auto"/>
        </w:rPr>
        <w:t>（二）电话核查：</w:t>
      </w:r>
      <w:r>
        <w:rPr>
          <w:color w:val="auto"/>
        </w:rPr>
        <w:t>随机抽取申报材料中的作业确认单上的实际种植户电话号码进行电话调查。重点核查作业面积和作业质量满意度。电话核查要有表格记录或电话录音。</w:t>
      </w:r>
    </w:p>
    <w:p w14:paraId="0670D04D">
      <w:pPr>
        <w:spacing w:line="560" w:lineRule="exact"/>
        <w:ind w:firstLine="640" w:firstLineChars="200"/>
        <w:jc w:val="both"/>
        <w:rPr>
          <w:rFonts w:eastAsia="黑体"/>
          <w:color w:val="auto"/>
        </w:rPr>
      </w:pPr>
      <w:r>
        <w:rPr>
          <w:rFonts w:eastAsia="黑体"/>
          <w:color w:val="auto"/>
        </w:rPr>
        <w:t>六、核查要求</w:t>
      </w:r>
    </w:p>
    <w:p w14:paraId="75D23970">
      <w:pPr>
        <w:spacing w:line="560" w:lineRule="exact"/>
        <w:ind w:firstLine="643" w:firstLineChars="200"/>
        <w:jc w:val="both"/>
        <w:rPr>
          <w:color w:val="auto"/>
        </w:rPr>
      </w:pPr>
      <w:r>
        <w:rPr>
          <w:rFonts w:eastAsia="楷体_GB2312"/>
          <w:b/>
          <w:color w:val="auto"/>
        </w:rPr>
        <w:t>（一）做好核查过程记录：</w:t>
      </w:r>
      <w:r>
        <w:rPr>
          <w:color w:val="auto"/>
        </w:rPr>
        <w:t>无论是电话核查还是现场实地查勘，按“谁核查，谁签字”的要求，对核查结果签字确认，必须形成工作记录并妥善保存。具体内容包括核查时间、核查人员、被核查对象、申报还田情况、还田作业质量、实际核查结果，需说明事项等。</w:t>
      </w:r>
    </w:p>
    <w:p w14:paraId="7BEF4F78">
      <w:pPr>
        <w:spacing w:line="560" w:lineRule="exact"/>
        <w:ind w:firstLine="643" w:firstLineChars="200"/>
        <w:jc w:val="both"/>
        <w:rPr>
          <w:color w:val="auto"/>
        </w:rPr>
      </w:pPr>
      <w:r>
        <w:rPr>
          <w:rFonts w:eastAsia="楷体_GB2312"/>
          <w:b/>
          <w:color w:val="auto"/>
        </w:rPr>
        <w:t>（二）核查完成时间：</w:t>
      </w:r>
      <w:r>
        <w:rPr>
          <w:color w:val="auto"/>
        </w:rPr>
        <w:t>核查过程中，每核查完成一个镇街，将核查结果统计后上报县农业农村局以便提前开展抽查。核查结束后，按要求及时完成核查报告，并将核查材料整理装订成册，上报县农业农村局、财政局。夏季要在8月</w:t>
      </w:r>
      <w:r>
        <w:rPr>
          <w:rFonts w:hint="eastAsia"/>
          <w:color w:val="auto"/>
          <w:lang w:val="en-US" w:eastAsia="zh-CN"/>
        </w:rPr>
        <w:t>31</w:t>
      </w:r>
      <w:r>
        <w:rPr>
          <w:color w:val="auto"/>
        </w:rPr>
        <w:t>日前完成，秋季要在</w:t>
      </w:r>
      <w:r>
        <w:rPr>
          <w:rFonts w:hint="eastAsia"/>
          <w:color w:val="auto"/>
          <w:lang w:val="en-US" w:eastAsia="zh-CN"/>
        </w:rPr>
        <w:t>次年</w:t>
      </w:r>
      <w:r>
        <w:rPr>
          <w:color w:val="auto"/>
        </w:rPr>
        <w:t>1月</w:t>
      </w:r>
      <w:r>
        <w:rPr>
          <w:rFonts w:hint="eastAsia"/>
          <w:color w:val="auto"/>
          <w:lang w:val="en-US" w:eastAsia="zh-CN"/>
        </w:rPr>
        <w:t>31</w:t>
      </w:r>
      <w:r>
        <w:rPr>
          <w:color w:val="auto"/>
        </w:rPr>
        <w:t>日前完成。</w:t>
      </w:r>
    </w:p>
    <w:p w14:paraId="5E4EB8DD">
      <w:pPr>
        <w:spacing w:line="560" w:lineRule="exact"/>
        <w:ind w:firstLine="640" w:firstLineChars="200"/>
        <w:jc w:val="both"/>
        <w:rPr>
          <w:rFonts w:eastAsia="黑体"/>
          <w:color w:val="auto"/>
        </w:rPr>
      </w:pPr>
      <w:r>
        <w:rPr>
          <w:rFonts w:eastAsia="黑体"/>
          <w:color w:val="auto"/>
        </w:rPr>
        <w:t>七、核查结果</w:t>
      </w:r>
    </w:p>
    <w:p w14:paraId="49F285F1">
      <w:pPr>
        <w:spacing w:line="560" w:lineRule="exact"/>
        <w:ind w:firstLine="640" w:firstLineChars="200"/>
        <w:jc w:val="both"/>
        <w:rPr>
          <w:color w:val="auto"/>
        </w:rPr>
      </w:pPr>
      <w:r>
        <w:rPr>
          <w:color w:val="auto"/>
        </w:rPr>
        <w:t>第三方核查单位对核查报告负责。县农业农村局、财政局对第三方核查结果按不低于3%比例进行抽查考核，并按“委托协议书”约定提出具体处理意见。</w:t>
      </w:r>
    </w:p>
    <w:p w14:paraId="7D8C26CC">
      <w:pPr>
        <w:spacing w:line="560" w:lineRule="exact"/>
        <w:ind w:firstLine="640" w:firstLineChars="200"/>
        <w:jc w:val="both"/>
        <w:rPr>
          <w:rFonts w:eastAsia="黑体"/>
          <w:color w:val="auto"/>
        </w:rPr>
      </w:pPr>
      <w:r>
        <w:rPr>
          <w:rFonts w:eastAsia="黑体"/>
          <w:color w:val="auto"/>
        </w:rPr>
        <w:t>八、保障措施</w:t>
      </w:r>
    </w:p>
    <w:p w14:paraId="177331CA">
      <w:pPr>
        <w:spacing w:line="560" w:lineRule="exact"/>
        <w:ind w:firstLine="643" w:firstLineChars="200"/>
        <w:jc w:val="both"/>
        <w:rPr>
          <w:color w:val="auto"/>
        </w:rPr>
      </w:pPr>
      <w:r>
        <w:rPr>
          <w:rFonts w:eastAsia="楷体_GB2312"/>
          <w:b/>
          <w:color w:val="auto"/>
        </w:rPr>
        <w:t>（一）加强组织领导：</w:t>
      </w:r>
      <w:r>
        <w:rPr>
          <w:color w:val="auto"/>
        </w:rPr>
        <w:t>第三方核查工作要依照本办法要求有序开展，县农业、财政和各镇街要相互协作，将责任落实到部门和专人。各镇街要按要求及时上报《202</w:t>
      </w:r>
      <w:r>
        <w:rPr>
          <w:rFonts w:hint="eastAsia"/>
          <w:color w:val="auto"/>
          <w:lang w:val="en-US" w:eastAsia="zh-CN"/>
        </w:rPr>
        <w:t>5</w:t>
      </w:r>
      <w:r>
        <w:rPr>
          <w:color w:val="auto"/>
        </w:rPr>
        <w:t>年秸秆机械化还田情况镇汇总表》，做好核查前的各项准备工作，妥善处理面积核查中出现的矛盾和问题，确保核查工作顺利进行。</w:t>
      </w:r>
    </w:p>
    <w:p w14:paraId="4239019A">
      <w:pPr>
        <w:spacing w:line="560" w:lineRule="exact"/>
        <w:ind w:firstLine="643" w:firstLineChars="200"/>
        <w:jc w:val="both"/>
        <w:rPr>
          <w:color w:val="auto"/>
        </w:rPr>
      </w:pPr>
      <w:r>
        <w:rPr>
          <w:rFonts w:eastAsia="楷体_GB2312"/>
          <w:b/>
          <w:color w:val="auto"/>
        </w:rPr>
        <w:t>（二）严格核查标准：</w:t>
      </w:r>
      <w:r>
        <w:rPr>
          <w:color w:val="auto"/>
        </w:rPr>
        <w:t>严格按照技术路线和作业标准组织开展核查。</w:t>
      </w:r>
      <w:r>
        <w:rPr>
          <w:color w:val="auto"/>
          <w:kern w:val="0"/>
        </w:rPr>
        <w:t>受委托的第三方要制定核查实施方案，明确人员分工和责任，准备必要的核查工具仪器，利用科学手段进行核查，保证</w:t>
      </w:r>
      <w:r>
        <w:rPr>
          <w:color w:val="auto"/>
        </w:rPr>
        <w:t>第三方核查结果不错、不重、不漏、不虚。</w:t>
      </w:r>
    </w:p>
    <w:p w14:paraId="1B3C7652">
      <w:pPr>
        <w:spacing w:line="560" w:lineRule="exact"/>
        <w:ind w:firstLine="643" w:firstLineChars="200"/>
        <w:jc w:val="both"/>
        <w:rPr>
          <w:color w:val="auto"/>
        </w:rPr>
      </w:pPr>
      <w:r>
        <w:rPr>
          <w:rFonts w:eastAsia="楷体_GB2312"/>
          <w:b/>
          <w:color w:val="auto"/>
        </w:rPr>
        <w:t>（三）强化监督检查：</w:t>
      </w:r>
      <w:r>
        <w:rPr>
          <w:color w:val="auto"/>
        </w:rPr>
        <w:t>要采用多种形式加大宣传力度，让干部群众了解第三方核查工作的重要性和必要性，努力提高秸秆机械化还田作业质量，科学推进秸秆机械化还田工作。对不符合还田作业标准的作业面积，必须坚决核减，对于虚报还田面积、重复申报面积等套补情况，要按有关规定进行严肃处理。县农业、财政等部门要加强工作指导，强化核查纪律，并对第三方核查结果进行监督检查，确保核查质量。按县农业、财政对第三方核查结果进行抽查的结果考核第三方工作，并视情形按委托协议书约定扣减第三方核查经费。</w:t>
      </w:r>
    </w:p>
    <w:p w14:paraId="18FB1BB5">
      <w:pPr>
        <w:spacing w:line="560" w:lineRule="exact"/>
        <w:ind w:firstLine="640" w:firstLineChars="200"/>
        <w:jc w:val="both"/>
        <w:rPr>
          <w:color w:val="auto"/>
        </w:rPr>
      </w:pPr>
      <w:r>
        <w:rPr>
          <w:color w:val="auto"/>
        </w:rPr>
        <w:t>附表：第三方核查记录表格（1-3）</w:t>
      </w:r>
    </w:p>
    <w:p w14:paraId="4054E5AC">
      <w:pPr>
        <w:snapToGrid w:val="0"/>
        <w:spacing w:line="560" w:lineRule="exact"/>
        <w:jc w:val="left"/>
        <w:rPr>
          <w:rFonts w:eastAsia="黑体"/>
          <w:bCs/>
          <w:color w:val="auto"/>
        </w:rPr>
      </w:pPr>
    </w:p>
    <w:p w14:paraId="2631A729">
      <w:pPr>
        <w:snapToGrid w:val="0"/>
        <w:spacing w:line="560" w:lineRule="exact"/>
        <w:jc w:val="left"/>
        <w:rPr>
          <w:rFonts w:eastAsia="黑体"/>
          <w:bCs/>
          <w:color w:val="auto"/>
        </w:rPr>
      </w:pPr>
    </w:p>
    <w:p w14:paraId="01B15E1D">
      <w:pPr>
        <w:snapToGrid w:val="0"/>
        <w:spacing w:line="560" w:lineRule="exact"/>
        <w:jc w:val="left"/>
        <w:rPr>
          <w:rFonts w:eastAsia="黑体"/>
          <w:bCs/>
          <w:color w:val="auto"/>
        </w:rPr>
      </w:pPr>
    </w:p>
    <w:p w14:paraId="6F6434E8">
      <w:pPr>
        <w:snapToGrid w:val="0"/>
        <w:spacing w:line="560" w:lineRule="exact"/>
        <w:jc w:val="left"/>
        <w:rPr>
          <w:rFonts w:eastAsia="黑体"/>
          <w:bCs/>
          <w:color w:val="auto"/>
        </w:rPr>
      </w:pPr>
    </w:p>
    <w:p w14:paraId="6D492E6A">
      <w:pPr>
        <w:snapToGrid w:val="0"/>
        <w:spacing w:line="560" w:lineRule="exact"/>
        <w:jc w:val="left"/>
        <w:rPr>
          <w:rFonts w:eastAsia="黑体"/>
          <w:bCs/>
          <w:color w:val="auto"/>
        </w:rPr>
      </w:pPr>
    </w:p>
    <w:p w14:paraId="29FDFEB1">
      <w:pPr>
        <w:snapToGrid w:val="0"/>
        <w:spacing w:line="560" w:lineRule="exact"/>
        <w:jc w:val="left"/>
        <w:rPr>
          <w:rFonts w:eastAsia="黑体"/>
          <w:bCs/>
          <w:color w:val="auto"/>
        </w:rPr>
      </w:pPr>
    </w:p>
    <w:p w14:paraId="3D53A132">
      <w:pPr>
        <w:snapToGrid w:val="0"/>
        <w:spacing w:line="560" w:lineRule="exact"/>
        <w:jc w:val="left"/>
        <w:rPr>
          <w:rFonts w:eastAsia="黑体"/>
          <w:bCs/>
          <w:color w:val="auto"/>
        </w:rPr>
      </w:pPr>
    </w:p>
    <w:p w14:paraId="56A42D70">
      <w:pPr>
        <w:snapToGrid w:val="0"/>
        <w:spacing w:line="560" w:lineRule="exact"/>
        <w:jc w:val="left"/>
        <w:rPr>
          <w:rFonts w:eastAsia="黑体"/>
          <w:bCs/>
          <w:color w:val="auto"/>
        </w:rPr>
      </w:pPr>
    </w:p>
    <w:p w14:paraId="03E2E2FC">
      <w:pPr>
        <w:snapToGrid w:val="0"/>
        <w:spacing w:line="560" w:lineRule="exact"/>
        <w:jc w:val="left"/>
        <w:rPr>
          <w:rFonts w:hint="eastAsia" w:eastAsia="黑体"/>
          <w:bCs/>
          <w:color w:val="auto"/>
          <w:lang w:val="en-US" w:eastAsia="zh-CN"/>
        </w:rPr>
      </w:pPr>
      <w:r>
        <w:rPr>
          <w:rFonts w:eastAsia="黑体"/>
          <w:bCs/>
          <w:color w:val="auto"/>
        </w:rPr>
        <w:t>附表</w:t>
      </w:r>
      <w:r>
        <w:rPr>
          <w:rFonts w:hint="eastAsia" w:eastAsia="黑体"/>
          <w:bCs/>
          <w:color w:val="auto"/>
          <w:lang w:val="en-US" w:eastAsia="zh-CN"/>
        </w:rPr>
        <w:t>1</w:t>
      </w:r>
    </w:p>
    <w:p w14:paraId="1E4DED06">
      <w:pPr>
        <w:snapToGrid w:val="0"/>
        <w:spacing w:line="700" w:lineRule="exact"/>
        <w:jc w:val="center"/>
        <w:rPr>
          <w:rFonts w:eastAsia="方正小标宋_GBK"/>
          <w:bCs/>
          <w:color w:val="auto"/>
          <w:sz w:val="44"/>
          <w:szCs w:val="44"/>
        </w:rPr>
      </w:pPr>
      <w:r>
        <w:rPr>
          <w:rFonts w:eastAsia="方正小标宋_GBK"/>
          <w:bCs/>
          <w:color w:val="auto"/>
          <w:sz w:val="44"/>
          <w:szCs w:val="44"/>
        </w:rPr>
        <w:t>田表目测检查记录表</w:t>
      </w:r>
    </w:p>
    <w:p w14:paraId="5E7AC613">
      <w:pPr>
        <w:snapToGrid w:val="0"/>
        <w:spacing w:line="264" w:lineRule="auto"/>
        <w:rPr>
          <w:color w:val="auto"/>
          <w:sz w:val="24"/>
          <w:szCs w:val="24"/>
        </w:rPr>
      </w:pPr>
      <w:r>
        <w:rPr>
          <w:color w:val="auto"/>
          <w:sz w:val="24"/>
          <w:szCs w:val="24"/>
        </w:rPr>
        <w:t>检查日期：                            检查地点：</w:t>
      </w:r>
    </w:p>
    <w:p w14:paraId="0E2BC4C9">
      <w:pPr>
        <w:snapToGrid w:val="0"/>
        <w:spacing w:line="264" w:lineRule="auto"/>
        <w:rPr>
          <w:color w:val="auto"/>
          <w:sz w:val="24"/>
          <w:szCs w:val="24"/>
        </w:rPr>
      </w:pPr>
      <w:r>
        <w:rPr>
          <w:color w:val="auto"/>
          <w:sz w:val="24"/>
          <w:szCs w:val="24"/>
        </w:rPr>
        <w:t>测试仪器及工具：                      耕地类型：（□旱田、□水田）</w:t>
      </w:r>
    </w:p>
    <w:p w14:paraId="7B4ADA4C">
      <w:pPr>
        <w:snapToGrid w:val="0"/>
        <w:spacing w:line="264" w:lineRule="auto"/>
        <w:rPr>
          <w:color w:val="auto"/>
          <w:position w:val="-10"/>
          <w:sz w:val="24"/>
          <w:szCs w:val="24"/>
        </w:rPr>
      </w:pPr>
      <w:r>
        <w:rPr>
          <w:color w:val="auto"/>
          <w:position w:val="-10"/>
          <w:sz w:val="24"/>
          <w:szCs w:val="24"/>
        </w:rPr>
        <w:t>检查单元面积（亩）：                   秸秆类型：</w:t>
      </w:r>
    </w:p>
    <w:tbl>
      <w:tblPr>
        <w:tblStyle w:val="5"/>
        <w:tblpPr w:leftFromText="180" w:rightFromText="180" w:vertAnchor="text" w:horzAnchor="margin" w:tblpX="108" w:tblpY="128"/>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977"/>
        <w:gridCol w:w="3119"/>
      </w:tblGrid>
      <w:tr w14:paraId="70D1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473BEFE3">
            <w:pPr>
              <w:snapToGrid w:val="0"/>
              <w:spacing w:line="264" w:lineRule="auto"/>
              <w:jc w:val="center"/>
              <w:rPr>
                <w:color w:val="auto"/>
                <w:position w:val="-10"/>
                <w:sz w:val="24"/>
                <w:szCs w:val="24"/>
              </w:rPr>
            </w:pPr>
            <w:r>
              <w:rPr>
                <w:color w:val="auto"/>
                <w:position w:val="-10"/>
                <w:sz w:val="24"/>
                <w:szCs w:val="24"/>
              </w:rPr>
              <w:t>目测田间秸秆切碎情况</w:t>
            </w:r>
          </w:p>
        </w:tc>
        <w:tc>
          <w:tcPr>
            <w:tcW w:w="2977" w:type="dxa"/>
            <w:vAlign w:val="center"/>
          </w:tcPr>
          <w:p w14:paraId="662654A5">
            <w:pPr>
              <w:snapToGrid w:val="0"/>
              <w:spacing w:line="264" w:lineRule="auto"/>
              <w:jc w:val="center"/>
              <w:rPr>
                <w:color w:val="auto"/>
                <w:position w:val="-10"/>
                <w:sz w:val="24"/>
                <w:szCs w:val="24"/>
              </w:rPr>
            </w:pPr>
            <w:r>
              <w:rPr>
                <w:color w:val="auto"/>
                <w:position w:val="-10"/>
                <w:sz w:val="24"/>
                <w:szCs w:val="24"/>
              </w:rPr>
              <w:t>目测田间秸秆抛撒</w:t>
            </w:r>
          </w:p>
          <w:p w14:paraId="012D5C7B">
            <w:pPr>
              <w:snapToGrid w:val="0"/>
              <w:spacing w:line="264" w:lineRule="auto"/>
              <w:jc w:val="center"/>
              <w:rPr>
                <w:color w:val="auto"/>
                <w:position w:val="-10"/>
                <w:sz w:val="24"/>
                <w:szCs w:val="24"/>
              </w:rPr>
            </w:pPr>
            <w:r>
              <w:rPr>
                <w:color w:val="auto"/>
                <w:position w:val="-10"/>
                <w:sz w:val="24"/>
                <w:szCs w:val="24"/>
              </w:rPr>
              <w:t>均匀情况</w:t>
            </w:r>
          </w:p>
        </w:tc>
        <w:tc>
          <w:tcPr>
            <w:tcW w:w="3119" w:type="dxa"/>
            <w:vAlign w:val="center"/>
          </w:tcPr>
          <w:p w14:paraId="24153BA1">
            <w:pPr>
              <w:snapToGrid w:val="0"/>
              <w:spacing w:line="264" w:lineRule="auto"/>
              <w:jc w:val="center"/>
              <w:rPr>
                <w:color w:val="auto"/>
                <w:position w:val="-10"/>
                <w:sz w:val="24"/>
                <w:szCs w:val="24"/>
              </w:rPr>
            </w:pPr>
            <w:r>
              <w:rPr>
                <w:color w:val="auto"/>
                <w:position w:val="-10"/>
                <w:sz w:val="24"/>
                <w:szCs w:val="24"/>
              </w:rPr>
              <w:t>目测田面秸秆覆盖率</w:t>
            </w:r>
          </w:p>
          <w:p w14:paraId="4112FC47">
            <w:pPr>
              <w:snapToGrid w:val="0"/>
              <w:spacing w:line="264" w:lineRule="auto"/>
              <w:jc w:val="center"/>
              <w:rPr>
                <w:color w:val="auto"/>
                <w:position w:val="-10"/>
                <w:sz w:val="24"/>
                <w:szCs w:val="24"/>
              </w:rPr>
            </w:pPr>
            <w:r>
              <w:rPr>
                <w:color w:val="auto"/>
                <w:position w:val="-10"/>
                <w:sz w:val="24"/>
                <w:szCs w:val="24"/>
              </w:rPr>
              <w:t>情况</w:t>
            </w:r>
          </w:p>
        </w:tc>
      </w:tr>
      <w:tr w14:paraId="6D23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314C788A">
            <w:pPr>
              <w:snapToGrid w:val="0"/>
              <w:spacing w:line="264" w:lineRule="auto"/>
              <w:jc w:val="center"/>
              <w:rPr>
                <w:color w:val="auto"/>
                <w:position w:val="-10"/>
                <w:sz w:val="24"/>
                <w:szCs w:val="24"/>
              </w:rPr>
            </w:pPr>
            <w:r>
              <w:rPr>
                <w:color w:val="auto"/>
                <w:position w:val="-10"/>
                <w:sz w:val="24"/>
                <w:szCs w:val="24"/>
              </w:rPr>
              <w:t>良好、较差</w:t>
            </w:r>
          </w:p>
        </w:tc>
        <w:tc>
          <w:tcPr>
            <w:tcW w:w="2977" w:type="dxa"/>
            <w:vAlign w:val="center"/>
          </w:tcPr>
          <w:p w14:paraId="7862EA1D">
            <w:pPr>
              <w:snapToGrid w:val="0"/>
              <w:spacing w:line="264" w:lineRule="auto"/>
              <w:jc w:val="center"/>
              <w:rPr>
                <w:color w:val="auto"/>
                <w:position w:val="-10"/>
                <w:sz w:val="24"/>
                <w:szCs w:val="24"/>
              </w:rPr>
            </w:pPr>
            <w:r>
              <w:rPr>
                <w:color w:val="auto"/>
                <w:position w:val="-10"/>
                <w:sz w:val="24"/>
                <w:szCs w:val="24"/>
              </w:rPr>
              <w:t>良好、较差</w:t>
            </w:r>
          </w:p>
        </w:tc>
        <w:tc>
          <w:tcPr>
            <w:tcW w:w="3119" w:type="dxa"/>
            <w:vAlign w:val="center"/>
          </w:tcPr>
          <w:p w14:paraId="2DF0C6F8">
            <w:pPr>
              <w:snapToGrid w:val="0"/>
              <w:spacing w:line="264" w:lineRule="auto"/>
              <w:jc w:val="center"/>
              <w:rPr>
                <w:color w:val="auto"/>
                <w:position w:val="-10"/>
                <w:sz w:val="24"/>
                <w:szCs w:val="24"/>
              </w:rPr>
            </w:pPr>
            <w:r>
              <w:rPr>
                <w:color w:val="auto"/>
                <w:position w:val="-10"/>
                <w:sz w:val="24"/>
                <w:szCs w:val="24"/>
              </w:rPr>
              <w:t>良好、较差</w:t>
            </w:r>
          </w:p>
        </w:tc>
      </w:tr>
      <w:tr w14:paraId="7FB2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trPr>
        <w:tc>
          <w:tcPr>
            <w:tcW w:w="8931" w:type="dxa"/>
            <w:gridSpan w:val="3"/>
            <w:vAlign w:val="center"/>
          </w:tcPr>
          <w:p w14:paraId="4ABAA586">
            <w:pPr>
              <w:snapToGrid w:val="0"/>
              <w:spacing w:line="264" w:lineRule="auto"/>
              <w:jc w:val="center"/>
              <w:rPr>
                <w:color w:val="auto"/>
                <w:position w:val="-10"/>
                <w:sz w:val="24"/>
                <w:szCs w:val="24"/>
              </w:rPr>
            </w:pPr>
            <w:r>
              <w:rPr>
                <w:color w:val="auto"/>
                <w:position w:val="-10"/>
                <w:sz w:val="24"/>
                <w:szCs w:val="24"/>
              </w:rPr>
              <w:t>秸秆切碎（粉碎）长度、抛撒均匀、秸秆覆盖情况照片</w:t>
            </w:r>
          </w:p>
        </w:tc>
      </w:tr>
    </w:tbl>
    <w:p w14:paraId="5E9196F0">
      <w:pPr>
        <w:snapToGrid w:val="0"/>
        <w:spacing w:beforeLines="50" w:line="264" w:lineRule="auto"/>
        <w:ind w:firstLine="240" w:firstLineChars="100"/>
        <w:rPr>
          <w:color w:val="auto"/>
          <w:sz w:val="24"/>
          <w:szCs w:val="24"/>
        </w:rPr>
      </w:pPr>
      <w:r>
        <w:rPr>
          <w:color w:val="auto"/>
          <w:sz w:val="24"/>
          <w:szCs w:val="24"/>
        </w:rPr>
        <w:t>检查人</w:t>
      </w:r>
      <w:r>
        <w:rPr>
          <w:rFonts w:hint="eastAsia"/>
          <w:color w:val="auto"/>
          <w:sz w:val="24"/>
          <w:szCs w:val="24"/>
          <w:lang w:eastAsia="zh-CN"/>
        </w:rPr>
        <w:t>：</w:t>
      </w:r>
      <w:r>
        <w:rPr>
          <w:color w:val="auto"/>
          <w:sz w:val="24"/>
          <w:szCs w:val="24"/>
        </w:rPr>
        <w:t xml:space="preserve">          记录人：校核人：</w:t>
      </w:r>
    </w:p>
    <w:p w14:paraId="5158DE20">
      <w:pPr>
        <w:snapToGrid w:val="0"/>
        <w:rPr>
          <w:color w:val="auto"/>
          <w:sz w:val="24"/>
          <w:szCs w:val="24"/>
        </w:rPr>
      </w:pPr>
      <w:r>
        <w:rPr>
          <w:color w:val="auto"/>
          <w:position w:val="-10"/>
          <w:sz w:val="24"/>
          <w:szCs w:val="24"/>
        </w:rPr>
        <w:t>注：如目测田间秸秆切碎情况、抛撒均匀情况和</w:t>
      </w:r>
      <w:r>
        <w:rPr>
          <w:rFonts w:hint="eastAsia"/>
          <w:color w:val="auto"/>
          <w:position w:val="-10"/>
          <w:sz w:val="24"/>
          <w:szCs w:val="24"/>
          <w:lang w:eastAsia="zh-CN"/>
        </w:rPr>
        <w:t>田间</w:t>
      </w:r>
      <w:r>
        <w:rPr>
          <w:color w:val="auto"/>
          <w:position w:val="-10"/>
          <w:sz w:val="24"/>
          <w:szCs w:val="24"/>
        </w:rPr>
        <w:t>秸秆覆盖率情况其中某项不良，则按省级质量检查办法检查该项并填写相应表格。</w:t>
      </w:r>
    </w:p>
    <w:p w14:paraId="3B2AB9C9">
      <w:pPr>
        <w:snapToGrid w:val="0"/>
        <w:spacing w:line="500" w:lineRule="exact"/>
        <w:rPr>
          <w:b/>
          <w:color w:val="auto"/>
        </w:rPr>
      </w:pPr>
    </w:p>
    <w:p w14:paraId="7CB3052C">
      <w:pPr>
        <w:snapToGrid w:val="0"/>
        <w:spacing w:line="560" w:lineRule="exact"/>
        <w:rPr>
          <w:rFonts w:hint="eastAsia" w:eastAsia="黑体"/>
          <w:bCs/>
          <w:color w:val="auto"/>
          <w:lang w:val="en-US" w:eastAsia="zh-CN"/>
        </w:rPr>
      </w:pPr>
      <w:r>
        <w:rPr>
          <w:rFonts w:eastAsia="黑体"/>
          <w:bCs/>
          <w:color w:val="auto"/>
        </w:rPr>
        <w:t>附表</w:t>
      </w:r>
      <w:r>
        <w:rPr>
          <w:rFonts w:hint="eastAsia" w:eastAsia="黑体"/>
          <w:bCs/>
          <w:color w:val="auto"/>
          <w:lang w:val="en-US" w:eastAsia="zh-CN"/>
        </w:rPr>
        <w:t>2</w:t>
      </w:r>
    </w:p>
    <w:p w14:paraId="10A793B9">
      <w:pPr>
        <w:snapToGrid w:val="0"/>
        <w:spacing w:line="700" w:lineRule="exact"/>
        <w:jc w:val="center"/>
        <w:rPr>
          <w:rFonts w:eastAsia="方正小标宋_GBK"/>
          <w:bCs/>
          <w:color w:val="auto"/>
          <w:sz w:val="44"/>
          <w:szCs w:val="44"/>
        </w:rPr>
      </w:pPr>
      <w:r>
        <w:rPr>
          <w:rFonts w:eastAsia="方正小标宋_GBK"/>
          <w:bCs/>
          <w:color w:val="auto"/>
          <w:sz w:val="44"/>
          <w:szCs w:val="44"/>
        </w:rPr>
        <w:t>耕作深度测试记录表</w:t>
      </w:r>
    </w:p>
    <w:p w14:paraId="1E89BBCF">
      <w:pPr>
        <w:snapToGrid w:val="0"/>
        <w:spacing w:line="264" w:lineRule="auto"/>
        <w:ind w:firstLine="240" w:firstLineChars="100"/>
        <w:rPr>
          <w:color w:val="auto"/>
          <w:sz w:val="24"/>
          <w:szCs w:val="24"/>
        </w:rPr>
      </w:pPr>
      <w:r>
        <w:rPr>
          <w:color w:val="auto"/>
          <w:sz w:val="24"/>
          <w:szCs w:val="24"/>
        </w:rPr>
        <w:t>检查日期：                        检查地点：</w:t>
      </w:r>
    </w:p>
    <w:p w14:paraId="479FADFE">
      <w:pPr>
        <w:snapToGrid w:val="0"/>
        <w:spacing w:line="264" w:lineRule="auto"/>
        <w:ind w:firstLine="240" w:firstLineChars="100"/>
        <w:rPr>
          <w:color w:val="auto"/>
          <w:sz w:val="24"/>
          <w:szCs w:val="24"/>
        </w:rPr>
      </w:pPr>
      <w:r>
        <w:rPr>
          <w:color w:val="auto"/>
          <w:sz w:val="24"/>
          <w:szCs w:val="24"/>
        </w:rPr>
        <w:t>测试仪器及工具：                  耕地类型：（□旱田、□水田）</w:t>
      </w:r>
    </w:p>
    <w:p w14:paraId="619176C3">
      <w:pPr>
        <w:snapToGrid w:val="0"/>
        <w:spacing w:afterLines="50" w:line="264" w:lineRule="auto"/>
        <w:ind w:firstLine="240" w:firstLineChars="100"/>
        <w:rPr>
          <w:color w:val="auto"/>
          <w:position w:val="-10"/>
          <w:sz w:val="24"/>
          <w:szCs w:val="24"/>
        </w:rPr>
      </w:pPr>
      <w:r>
        <w:rPr>
          <w:color w:val="auto"/>
          <w:position w:val="-10"/>
          <w:sz w:val="24"/>
          <w:szCs w:val="24"/>
        </w:rPr>
        <w:t>检查单元面积（亩）：               秸秆类型：</w:t>
      </w:r>
    </w:p>
    <w:tbl>
      <w:tblPr>
        <w:tblStyle w:val="5"/>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167"/>
        <w:gridCol w:w="1276"/>
        <w:gridCol w:w="1418"/>
        <w:gridCol w:w="1417"/>
        <w:gridCol w:w="1336"/>
      </w:tblGrid>
      <w:tr w14:paraId="649A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14:paraId="686E24EA">
            <w:pPr>
              <w:snapToGrid w:val="0"/>
              <w:spacing w:line="264" w:lineRule="auto"/>
              <w:jc w:val="center"/>
              <w:rPr>
                <w:color w:val="auto"/>
                <w:sz w:val="24"/>
                <w:szCs w:val="24"/>
              </w:rPr>
            </w:pPr>
            <w:r>
              <w:rPr>
                <w:color w:val="auto"/>
                <w:kern w:val="0"/>
                <w:sz w:val="24"/>
                <w:szCs w:val="24"/>
              </w:rPr>
              <w:t>耕深测点</w:t>
            </w:r>
          </w:p>
        </w:tc>
        <w:tc>
          <w:tcPr>
            <w:tcW w:w="1167" w:type="dxa"/>
            <w:vAlign w:val="center"/>
          </w:tcPr>
          <w:p w14:paraId="10024D4D">
            <w:pPr>
              <w:snapToGrid w:val="0"/>
              <w:spacing w:line="264" w:lineRule="auto"/>
              <w:jc w:val="center"/>
              <w:rPr>
                <w:color w:val="auto"/>
                <w:sz w:val="24"/>
                <w:szCs w:val="24"/>
              </w:rPr>
            </w:pPr>
            <w:r>
              <w:rPr>
                <w:color w:val="auto"/>
                <w:sz w:val="24"/>
                <w:szCs w:val="24"/>
              </w:rPr>
              <w:t>1</w:t>
            </w:r>
          </w:p>
        </w:tc>
        <w:tc>
          <w:tcPr>
            <w:tcW w:w="1276" w:type="dxa"/>
            <w:vAlign w:val="center"/>
          </w:tcPr>
          <w:p w14:paraId="0D7B3337">
            <w:pPr>
              <w:snapToGrid w:val="0"/>
              <w:spacing w:line="264" w:lineRule="auto"/>
              <w:jc w:val="center"/>
              <w:rPr>
                <w:color w:val="auto"/>
                <w:sz w:val="24"/>
                <w:szCs w:val="24"/>
              </w:rPr>
            </w:pPr>
            <w:r>
              <w:rPr>
                <w:color w:val="auto"/>
                <w:sz w:val="24"/>
                <w:szCs w:val="24"/>
              </w:rPr>
              <w:t>2</w:t>
            </w:r>
          </w:p>
        </w:tc>
        <w:tc>
          <w:tcPr>
            <w:tcW w:w="1418" w:type="dxa"/>
            <w:vAlign w:val="center"/>
          </w:tcPr>
          <w:p w14:paraId="59D049A1">
            <w:pPr>
              <w:snapToGrid w:val="0"/>
              <w:spacing w:line="264" w:lineRule="auto"/>
              <w:jc w:val="center"/>
              <w:rPr>
                <w:color w:val="auto"/>
                <w:sz w:val="24"/>
                <w:szCs w:val="24"/>
              </w:rPr>
            </w:pPr>
            <w:r>
              <w:rPr>
                <w:color w:val="auto"/>
                <w:sz w:val="24"/>
                <w:szCs w:val="24"/>
              </w:rPr>
              <w:t>3</w:t>
            </w:r>
          </w:p>
        </w:tc>
        <w:tc>
          <w:tcPr>
            <w:tcW w:w="1417" w:type="dxa"/>
            <w:vAlign w:val="center"/>
          </w:tcPr>
          <w:p w14:paraId="77B4EC6F">
            <w:pPr>
              <w:snapToGrid w:val="0"/>
              <w:spacing w:line="264" w:lineRule="auto"/>
              <w:jc w:val="center"/>
              <w:rPr>
                <w:color w:val="auto"/>
                <w:sz w:val="24"/>
                <w:szCs w:val="24"/>
              </w:rPr>
            </w:pPr>
            <w:r>
              <w:rPr>
                <w:color w:val="auto"/>
                <w:sz w:val="24"/>
                <w:szCs w:val="24"/>
              </w:rPr>
              <w:t>4</w:t>
            </w:r>
          </w:p>
        </w:tc>
        <w:tc>
          <w:tcPr>
            <w:tcW w:w="1336" w:type="dxa"/>
            <w:vAlign w:val="center"/>
          </w:tcPr>
          <w:p w14:paraId="495628EC">
            <w:pPr>
              <w:snapToGrid w:val="0"/>
              <w:spacing w:line="264" w:lineRule="auto"/>
              <w:jc w:val="center"/>
              <w:rPr>
                <w:color w:val="auto"/>
                <w:sz w:val="24"/>
                <w:szCs w:val="24"/>
              </w:rPr>
            </w:pPr>
            <w:r>
              <w:rPr>
                <w:color w:val="auto"/>
                <w:sz w:val="24"/>
                <w:szCs w:val="24"/>
              </w:rPr>
              <w:t>5</w:t>
            </w:r>
          </w:p>
        </w:tc>
      </w:tr>
      <w:tr w14:paraId="5BE7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14:paraId="6F747437">
            <w:pPr>
              <w:snapToGrid w:val="0"/>
              <w:spacing w:line="264" w:lineRule="auto"/>
              <w:jc w:val="center"/>
              <w:rPr>
                <w:color w:val="auto"/>
                <w:sz w:val="24"/>
                <w:szCs w:val="24"/>
              </w:rPr>
            </w:pPr>
            <w:r>
              <w:rPr>
                <w:color w:val="auto"/>
                <w:kern w:val="0"/>
                <w:sz w:val="24"/>
                <w:szCs w:val="24"/>
              </w:rPr>
              <w:t>测量数（mm）</w:t>
            </w:r>
          </w:p>
        </w:tc>
        <w:tc>
          <w:tcPr>
            <w:tcW w:w="1167" w:type="dxa"/>
            <w:vAlign w:val="center"/>
          </w:tcPr>
          <w:p w14:paraId="1C83095F">
            <w:pPr>
              <w:snapToGrid w:val="0"/>
              <w:spacing w:line="264" w:lineRule="auto"/>
              <w:jc w:val="center"/>
              <w:rPr>
                <w:color w:val="auto"/>
                <w:sz w:val="24"/>
                <w:szCs w:val="24"/>
              </w:rPr>
            </w:pPr>
          </w:p>
        </w:tc>
        <w:tc>
          <w:tcPr>
            <w:tcW w:w="1276" w:type="dxa"/>
            <w:vAlign w:val="center"/>
          </w:tcPr>
          <w:p w14:paraId="76BC7473">
            <w:pPr>
              <w:snapToGrid w:val="0"/>
              <w:spacing w:line="264" w:lineRule="auto"/>
              <w:jc w:val="center"/>
              <w:rPr>
                <w:color w:val="auto"/>
                <w:sz w:val="24"/>
                <w:szCs w:val="24"/>
              </w:rPr>
            </w:pPr>
          </w:p>
        </w:tc>
        <w:tc>
          <w:tcPr>
            <w:tcW w:w="1418" w:type="dxa"/>
            <w:vAlign w:val="center"/>
          </w:tcPr>
          <w:p w14:paraId="54B8D254">
            <w:pPr>
              <w:snapToGrid w:val="0"/>
              <w:spacing w:line="264" w:lineRule="auto"/>
              <w:jc w:val="center"/>
              <w:rPr>
                <w:color w:val="auto"/>
                <w:sz w:val="24"/>
                <w:szCs w:val="24"/>
              </w:rPr>
            </w:pPr>
          </w:p>
        </w:tc>
        <w:tc>
          <w:tcPr>
            <w:tcW w:w="1417" w:type="dxa"/>
            <w:vAlign w:val="center"/>
          </w:tcPr>
          <w:p w14:paraId="434F0195">
            <w:pPr>
              <w:snapToGrid w:val="0"/>
              <w:spacing w:line="264" w:lineRule="auto"/>
              <w:jc w:val="center"/>
              <w:rPr>
                <w:color w:val="auto"/>
                <w:sz w:val="24"/>
                <w:szCs w:val="24"/>
              </w:rPr>
            </w:pPr>
          </w:p>
        </w:tc>
        <w:tc>
          <w:tcPr>
            <w:tcW w:w="1336" w:type="dxa"/>
            <w:vAlign w:val="center"/>
          </w:tcPr>
          <w:p w14:paraId="40B8CDF6">
            <w:pPr>
              <w:snapToGrid w:val="0"/>
              <w:spacing w:line="264" w:lineRule="auto"/>
              <w:jc w:val="center"/>
              <w:rPr>
                <w:color w:val="auto"/>
                <w:sz w:val="24"/>
                <w:szCs w:val="24"/>
              </w:rPr>
            </w:pPr>
          </w:p>
        </w:tc>
      </w:tr>
      <w:tr w14:paraId="77E6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14:paraId="012F99EB">
            <w:pPr>
              <w:snapToGrid w:val="0"/>
              <w:spacing w:line="264" w:lineRule="auto"/>
              <w:jc w:val="center"/>
              <w:rPr>
                <w:color w:val="auto"/>
                <w:sz w:val="24"/>
                <w:szCs w:val="24"/>
              </w:rPr>
            </w:pPr>
            <w:r>
              <w:rPr>
                <w:color w:val="auto"/>
                <w:sz w:val="24"/>
                <w:szCs w:val="24"/>
              </w:rPr>
              <w:t>5点平均值</w:t>
            </w:r>
            <w:r>
              <w:rPr>
                <w:color w:val="auto"/>
                <w:kern w:val="0"/>
                <w:sz w:val="24"/>
                <w:szCs w:val="24"/>
              </w:rPr>
              <w:t>（mm）</w:t>
            </w:r>
          </w:p>
        </w:tc>
        <w:tc>
          <w:tcPr>
            <w:tcW w:w="6614" w:type="dxa"/>
            <w:gridSpan w:val="5"/>
            <w:vAlign w:val="center"/>
          </w:tcPr>
          <w:p w14:paraId="6CAB0C0B">
            <w:pPr>
              <w:snapToGrid w:val="0"/>
              <w:spacing w:line="264" w:lineRule="auto"/>
              <w:jc w:val="center"/>
              <w:rPr>
                <w:color w:val="auto"/>
                <w:sz w:val="24"/>
                <w:szCs w:val="24"/>
              </w:rPr>
            </w:pPr>
          </w:p>
        </w:tc>
      </w:tr>
      <w:tr w14:paraId="2055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14:paraId="6EEA5D27">
            <w:pPr>
              <w:snapToGrid w:val="0"/>
              <w:spacing w:line="264" w:lineRule="auto"/>
              <w:jc w:val="center"/>
              <w:rPr>
                <w:color w:val="auto"/>
                <w:sz w:val="24"/>
                <w:szCs w:val="24"/>
              </w:rPr>
            </w:pPr>
            <w:r>
              <w:rPr>
                <w:color w:val="auto"/>
                <w:sz w:val="24"/>
                <w:szCs w:val="24"/>
              </w:rPr>
              <w:t>计算耕深</w:t>
            </w:r>
            <w:r>
              <w:rPr>
                <w:color w:val="auto"/>
                <w:kern w:val="0"/>
                <w:sz w:val="24"/>
                <w:szCs w:val="24"/>
              </w:rPr>
              <w:t>（mm）</w:t>
            </w:r>
          </w:p>
        </w:tc>
        <w:tc>
          <w:tcPr>
            <w:tcW w:w="6614" w:type="dxa"/>
            <w:gridSpan w:val="5"/>
            <w:vAlign w:val="center"/>
          </w:tcPr>
          <w:p w14:paraId="76403BF5">
            <w:pPr>
              <w:snapToGrid w:val="0"/>
              <w:spacing w:line="264" w:lineRule="auto"/>
              <w:jc w:val="center"/>
              <w:rPr>
                <w:color w:val="auto"/>
                <w:sz w:val="24"/>
                <w:szCs w:val="24"/>
              </w:rPr>
            </w:pPr>
          </w:p>
        </w:tc>
      </w:tr>
      <w:tr w14:paraId="424E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14:paraId="18BDFCB2">
            <w:pPr>
              <w:snapToGrid w:val="0"/>
              <w:spacing w:line="264" w:lineRule="auto"/>
              <w:jc w:val="center"/>
              <w:rPr>
                <w:color w:val="auto"/>
                <w:sz w:val="24"/>
                <w:szCs w:val="24"/>
              </w:rPr>
            </w:pPr>
            <w:r>
              <w:rPr>
                <w:color w:val="auto"/>
                <w:sz w:val="24"/>
                <w:szCs w:val="24"/>
              </w:rPr>
              <w:t>判定</w:t>
            </w:r>
          </w:p>
        </w:tc>
        <w:tc>
          <w:tcPr>
            <w:tcW w:w="6614" w:type="dxa"/>
            <w:gridSpan w:val="5"/>
            <w:vAlign w:val="center"/>
          </w:tcPr>
          <w:p w14:paraId="756CC46A">
            <w:pPr>
              <w:snapToGrid w:val="0"/>
              <w:spacing w:line="264" w:lineRule="auto"/>
              <w:jc w:val="center"/>
              <w:rPr>
                <w:color w:val="auto"/>
                <w:sz w:val="24"/>
                <w:szCs w:val="24"/>
              </w:rPr>
            </w:pPr>
            <w:r>
              <w:rPr>
                <w:color w:val="auto"/>
                <w:sz w:val="24"/>
                <w:szCs w:val="24"/>
              </w:rPr>
              <w:t>（地方上报明示的指标：       mm）□合格、□不合格</w:t>
            </w:r>
          </w:p>
        </w:tc>
      </w:tr>
      <w:tr w14:paraId="61C4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14:paraId="36FA78D3">
            <w:pPr>
              <w:snapToGrid w:val="0"/>
              <w:spacing w:line="264" w:lineRule="auto"/>
              <w:jc w:val="center"/>
              <w:rPr>
                <w:color w:val="auto"/>
                <w:sz w:val="24"/>
                <w:szCs w:val="24"/>
              </w:rPr>
            </w:pPr>
            <w:r>
              <w:rPr>
                <w:color w:val="auto"/>
                <w:sz w:val="24"/>
                <w:szCs w:val="24"/>
              </w:rPr>
              <w:t>计算公式</w:t>
            </w:r>
          </w:p>
        </w:tc>
        <w:tc>
          <w:tcPr>
            <w:tcW w:w="6614" w:type="dxa"/>
            <w:gridSpan w:val="5"/>
            <w:vAlign w:val="center"/>
          </w:tcPr>
          <w:p w14:paraId="11CE9DC7">
            <w:pPr>
              <w:snapToGrid w:val="0"/>
              <w:spacing w:line="264" w:lineRule="auto"/>
              <w:jc w:val="center"/>
              <w:rPr>
                <w:color w:val="auto"/>
                <w:sz w:val="24"/>
                <w:szCs w:val="24"/>
              </w:rPr>
            </w:pPr>
            <w:r>
              <w:rPr>
                <w:color w:val="auto"/>
                <w:sz w:val="24"/>
                <w:szCs w:val="24"/>
              </w:rPr>
              <w:t>旱田：计算耕深=平均值×0.95；水田：计算耕深=平均值</w:t>
            </w:r>
          </w:p>
        </w:tc>
      </w:tr>
    </w:tbl>
    <w:p w14:paraId="44F3C7B3">
      <w:pPr>
        <w:snapToGrid w:val="0"/>
        <w:spacing w:beforeLines="50" w:line="264" w:lineRule="auto"/>
        <w:ind w:firstLine="360" w:firstLineChars="150"/>
        <w:rPr>
          <w:rFonts w:eastAsia="黑体"/>
          <w:bCs/>
          <w:color w:val="auto"/>
        </w:rPr>
      </w:pPr>
      <w:r>
        <w:rPr>
          <w:color w:val="auto"/>
          <w:sz w:val="24"/>
          <w:szCs w:val="24"/>
        </w:rPr>
        <w:t>检查人</w:t>
      </w:r>
      <w:r>
        <w:rPr>
          <w:rFonts w:hint="eastAsia"/>
          <w:color w:val="auto"/>
          <w:sz w:val="24"/>
          <w:szCs w:val="24"/>
          <w:lang w:eastAsia="zh-CN"/>
        </w:rPr>
        <w:t>：</w:t>
      </w:r>
      <w:r>
        <w:rPr>
          <w:color w:val="auto"/>
          <w:sz w:val="24"/>
          <w:szCs w:val="24"/>
        </w:rPr>
        <w:t xml:space="preserve">                 记录人：校核人：</w:t>
      </w:r>
    </w:p>
    <w:p w14:paraId="5CB49CFB">
      <w:pPr>
        <w:snapToGrid w:val="0"/>
        <w:spacing w:line="560" w:lineRule="exact"/>
        <w:rPr>
          <w:rFonts w:eastAsia="黑体"/>
          <w:bCs/>
          <w:color w:val="auto"/>
        </w:rPr>
      </w:pPr>
    </w:p>
    <w:p w14:paraId="5ED2C174">
      <w:pPr>
        <w:snapToGrid w:val="0"/>
        <w:spacing w:line="560" w:lineRule="exact"/>
        <w:rPr>
          <w:rFonts w:eastAsia="黑体"/>
          <w:bCs/>
          <w:color w:val="auto"/>
        </w:rPr>
      </w:pPr>
    </w:p>
    <w:p w14:paraId="6F651DEB">
      <w:pPr>
        <w:snapToGrid w:val="0"/>
        <w:spacing w:line="560" w:lineRule="exact"/>
        <w:rPr>
          <w:rFonts w:hint="eastAsia" w:eastAsia="黑体"/>
          <w:bCs/>
          <w:color w:val="auto"/>
          <w:lang w:val="en-US" w:eastAsia="zh-CN"/>
        </w:rPr>
      </w:pPr>
      <w:r>
        <w:rPr>
          <w:rFonts w:eastAsia="黑体"/>
          <w:bCs/>
          <w:color w:val="auto"/>
        </w:rPr>
        <w:t>附表</w:t>
      </w:r>
      <w:r>
        <w:rPr>
          <w:rFonts w:hint="eastAsia" w:eastAsia="黑体"/>
          <w:bCs/>
          <w:color w:val="auto"/>
          <w:lang w:val="en-US" w:eastAsia="zh-CN"/>
        </w:rPr>
        <w:t>3</w:t>
      </w:r>
    </w:p>
    <w:p w14:paraId="5F943E19">
      <w:pPr>
        <w:snapToGrid w:val="0"/>
        <w:spacing w:line="700" w:lineRule="exact"/>
        <w:jc w:val="center"/>
        <w:rPr>
          <w:rFonts w:eastAsia="方正小标宋_GBK"/>
          <w:color w:val="auto"/>
          <w:sz w:val="44"/>
          <w:szCs w:val="44"/>
        </w:rPr>
      </w:pPr>
      <w:r>
        <w:rPr>
          <w:rFonts w:eastAsia="方正小标宋_GBK"/>
          <w:color w:val="auto"/>
          <w:sz w:val="44"/>
          <w:szCs w:val="44"/>
        </w:rPr>
        <w:t>第三方核查记录汇总表</w:t>
      </w:r>
    </w:p>
    <w:p w14:paraId="2B01D5F1">
      <w:pPr>
        <w:snapToGrid w:val="0"/>
        <w:spacing w:afterLines="50" w:line="590" w:lineRule="exact"/>
        <w:rPr>
          <w:b/>
          <w:bCs/>
          <w:color w:val="auto"/>
          <w:kern w:val="0"/>
          <w:sz w:val="24"/>
          <w:szCs w:val="24"/>
        </w:rPr>
      </w:pPr>
      <w:r>
        <w:rPr>
          <w:color w:val="auto"/>
          <w:kern w:val="0"/>
          <w:sz w:val="24"/>
          <w:szCs w:val="24"/>
        </w:rPr>
        <w:t>核查区域：   县    镇（街）             农作物秸秆选项（</w:t>
      </w:r>
      <w:r>
        <w:rPr>
          <w:color w:val="auto"/>
          <w:sz w:val="24"/>
          <w:szCs w:val="24"/>
        </w:rPr>
        <w:t>□</w:t>
      </w:r>
      <w:r>
        <w:rPr>
          <w:color w:val="auto"/>
          <w:kern w:val="0"/>
          <w:sz w:val="24"/>
          <w:szCs w:val="24"/>
        </w:rPr>
        <w:t xml:space="preserve">小麦  </w:t>
      </w:r>
      <w:r>
        <w:rPr>
          <w:color w:val="auto"/>
          <w:sz w:val="24"/>
          <w:szCs w:val="24"/>
        </w:rPr>
        <w:t>□</w:t>
      </w:r>
      <w:r>
        <w:rPr>
          <w:color w:val="auto"/>
          <w:kern w:val="0"/>
          <w:sz w:val="24"/>
          <w:szCs w:val="24"/>
        </w:rPr>
        <w:t>水稻）</w:t>
      </w:r>
    </w:p>
    <w:tbl>
      <w:tblPr>
        <w:tblStyle w:val="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776"/>
        <w:gridCol w:w="708"/>
        <w:gridCol w:w="1219"/>
        <w:gridCol w:w="927"/>
        <w:gridCol w:w="724"/>
        <w:gridCol w:w="461"/>
        <w:gridCol w:w="600"/>
        <w:gridCol w:w="404"/>
        <w:gridCol w:w="1111"/>
        <w:gridCol w:w="840"/>
        <w:gridCol w:w="802"/>
      </w:tblGrid>
      <w:tr w14:paraId="529A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6" w:type="dxa"/>
            <w:gridSpan w:val="2"/>
            <w:vAlign w:val="center"/>
          </w:tcPr>
          <w:p w14:paraId="04426238">
            <w:pPr>
              <w:snapToGrid w:val="0"/>
              <w:spacing w:line="300" w:lineRule="exact"/>
              <w:jc w:val="center"/>
              <w:rPr>
                <w:color w:val="auto"/>
                <w:kern w:val="0"/>
                <w:sz w:val="24"/>
                <w:szCs w:val="24"/>
              </w:rPr>
            </w:pPr>
            <w:r>
              <w:rPr>
                <w:color w:val="auto"/>
                <w:kern w:val="0"/>
                <w:sz w:val="24"/>
                <w:szCs w:val="24"/>
              </w:rPr>
              <w:t>第三方核查单位</w:t>
            </w:r>
          </w:p>
        </w:tc>
        <w:tc>
          <w:tcPr>
            <w:tcW w:w="4639" w:type="dxa"/>
            <w:gridSpan w:val="6"/>
            <w:vAlign w:val="center"/>
          </w:tcPr>
          <w:p w14:paraId="5F767B52">
            <w:pPr>
              <w:snapToGrid w:val="0"/>
              <w:spacing w:line="300" w:lineRule="exact"/>
              <w:jc w:val="center"/>
              <w:rPr>
                <w:color w:val="auto"/>
                <w:kern w:val="0"/>
                <w:sz w:val="24"/>
                <w:szCs w:val="24"/>
              </w:rPr>
            </w:pPr>
          </w:p>
        </w:tc>
        <w:tc>
          <w:tcPr>
            <w:tcW w:w="1515" w:type="dxa"/>
            <w:gridSpan w:val="2"/>
            <w:vAlign w:val="center"/>
          </w:tcPr>
          <w:p w14:paraId="49E18888">
            <w:pPr>
              <w:snapToGrid w:val="0"/>
              <w:spacing w:line="300" w:lineRule="exact"/>
              <w:jc w:val="center"/>
              <w:rPr>
                <w:color w:val="auto"/>
                <w:kern w:val="0"/>
                <w:sz w:val="24"/>
                <w:szCs w:val="24"/>
              </w:rPr>
            </w:pPr>
            <w:r>
              <w:rPr>
                <w:color w:val="auto"/>
                <w:kern w:val="0"/>
                <w:sz w:val="24"/>
                <w:szCs w:val="24"/>
              </w:rPr>
              <w:t>核查日期</w:t>
            </w:r>
          </w:p>
        </w:tc>
        <w:tc>
          <w:tcPr>
            <w:tcW w:w="1642" w:type="dxa"/>
            <w:gridSpan w:val="2"/>
            <w:vAlign w:val="center"/>
          </w:tcPr>
          <w:p w14:paraId="05541D23">
            <w:pPr>
              <w:snapToGrid w:val="0"/>
              <w:spacing w:line="300" w:lineRule="exact"/>
              <w:jc w:val="center"/>
              <w:rPr>
                <w:color w:val="auto"/>
                <w:kern w:val="0"/>
                <w:sz w:val="24"/>
                <w:szCs w:val="24"/>
              </w:rPr>
            </w:pPr>
          </w:p>
        </w:tc>
      </w:tr>
      <w:tr w14:paraId="08FF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restart"/>
            <w:vAlign w:val="center"/>
          </w:tcPr>
          <w:p w14:paraId="6FCB7824">
            <w:pPr>
              <w:snapToGrid w:val="0"/>
              <w:spacing w:line="300" w:lineRule="exact"/>
              <w:jc w:val="center"/>
              <w:rPr>
                <w:color w:val="auto"/>
                <w:kern w:val="0"/>
                <w:sz w:val="24"/>
                <w:szCs w:val="24"/>
              </w:rPr>
            </w:pPr>
            <w:r>
              <w:rPr>
                <w:color w:val="auto"/>
                <w:kern w:val="0"/>
                <w:sz w:val="24"/>
                <w:szCs w:val="24"/>
              </w:rPr>
              <w:t>第三方核查组成员</w:t>
            </w:r>
          </w:p>
        </w:tc>
        <w:tc>
          <w:tcPr>
            <w:tcW w:w="776" w:type="dxa"/>
            <w:vAlign w:val="center"/>
          </w:tcPr>
          <w:p w14:paraId="023023F0">
            <w:pPr>
              <w:jc w:val="center"/>
              <w:rPr>
                <w:color w:val="auto"/>
                <w:kern w:val="0"/>
                <w:sz w:val="24"/>
                <w:szCs w:val="24"/>
              </w:rPr>
            </w:pPr>
            <w:r>
              <w:rPr>
                <w:color w:val="auto"/>
                <w:kern w:val="0"/>
                <w:sz w:val="24"/>
                <w:szCs w:val="24"/>
              </w:rPr>
              <w:t>姓 名</w:t>
            </w:r>
          </w:p>
        </w:tc>
        <w:tc>
          <w:tcPr>
            <w:tcW w:w="708" w:type="dxa"/>
            <w:vAlign w:val="center"/>
          </w:tcPr>
          <w:p w14:paraId="29F085DB">
            <w:pPr>
              <w:jc w:val="center"/>
              <w:rPr>
                <w:color w:val="auto"/>
                <w:kern w:val="0"/>
                <w:sz w:val="24"/>
                <w:szCs w:val="24"/>
              </w:rPr>
            </w:pPr>
            <w:r>
              <w:rPr>
                <w:color w:val="auto"/>
                <w:kern w:val="0"/>
                <w:sz w:val="24"/>
                <w:szCs w:val="24"/>
              </w:rPr>
              <w:t>性别</w:t>
            </w:r>
          </w:p>
        </w:tc>
        <w:tc>
          <w:tcPr>
            <w:tcW w:w="1219" w:type="dxa"/>
            <w:vAlign w:val="center"/>
          </w:tcPr>
          <w:p w14:paraId="1FB3ACBA">
            <w:pPr>
              <w:jc w:val="center"/>
              <w:rPr>
                <w:color w:val="auto"/>
                <w:kern w:val="0"/>
                <w:sz w:val="24"/>
                <w:szCs w:val="24"/>
              </w:rPr>
            </w:pPr>
            <w:r>
              <w:rPr>
                <w:color w:val="auto"/>
                <w:kern w:val="0"/>
                <w:sz w:val="24"/>
                <w:szCs w:val="24"/>
              </w:rPr>
              <w:t>出生年月</w:t>
            </w:r>
          </w:p>
        </w:tc>
        <w:tc>
          <w:tcPr>
            <w:tcW w:w="1651" w:type="dxa"/>
            <w:gridSpan w:val="2"/>
            <w:vAlign w:val="center"/>
          </w:tcPr>
          <w:p w14:paraId="7FB02B2E">
            <w:pPr>
              <w:jc w:val="center"/>
              <w:rPr>
                <w:color w:val="auto"/>
                <w:kern w:val="0"/>
                <w:sz w:val="24"/>
                <w:szCs w:val="24"/>
              </w:rPr>
            </w:pPr>
            <w:r>
              <w:rPr>
                <w:color w:val="auto"/>
                <w:kern w:val="0"/>
                <w:sz w:val="24"/>
                <w:szCs w:val="24"/>
              </w:rPr>
              <w:t>执业资格</w:t>
            </w:r>
          </w:p>
        </w:tc>
        <w:tc>
          <w:tcPr>
            <w:tcW w:w="1061" w:type="dxa"/>
            <w:gridSpan w:val="2"/>
            <w:vAlign w:val="center"/>
          </w:tcPr>
          <w:p w14:paraId="2D2F678A">
            <w:pPr>
              <w:jc w:val="center"/>
              <w:rPr>
                <w:color w:val="auto"/>
                <w:kern w:val="0"/>
                <w:sz w:val="24"/>
                <w:szCs w:val="24"/>
              </w:rPr>
            </w:pPr>
            <w:r>
              <w:rPr>
                <w:color w:val="auto"/>
                <w:kern w:val="0"/>
                <w:sz w:val="24"/>
                <w:szCs w:val="24"/>
              </w:rPr>
              <w:t>职称</w:t>
            </w:r>
          </w:p>
        </w:tc>
        <w:tc>
          <w:tcPr>
            <w:tcW w:w="1515" w:type="dxa"/>
            <w:gridSpan w:val="2"/>
            <w:vAlign w:val="center"/>
          </w:tcPr>
          <w:p w14:paraId="1A6269C1">
            <w:pPr>
              <w:jc w:val="center"/>
              <w:rPr>
                <w:color w:val="auto"/>
                <w:kern w:val="0"/>
                <w:sz w:val="24"/>
                <w:szCs w:val="24"/>
              </w:rPr>
            </w:pPr>
            <w:r>
              <w:rPr>
                <w:color w:val="auto"/>
                <w:kern w:val="0"/>
                <w:sz w:val="24"/>
                <w:szCs w:val="24"/>
              </w:rPr>
              <w:t>职务</w:t>
            </w:r>
          </w:p>
        </w:tc>
        <w:tc>
          <w:tcPr>
            <w:tcW w:w="1642" w:type="dxa"/>
            <w:gridSpan w:val="2"/>
            <w:vAlign w:val="center"/>
          </w:tcPr>
          <w:p w14:paraId="7EB7349D">
            <w:pPr>
              <w:jc w:val="center"/>
              <w:rPr>
                <w:color w:val="auto"/>
                <w:kern w:val="0"/>
                <w:sz w:val="24"/>
                <w:szCs w:val="24"/>
              </w:rPr>
            </w:pPr>
            <w:r>
              <w:rPr>
                <w:color w:val="auto"/>
                <w:kern w:val="0"/>
                <w:sz w:val="24"/>
                <w:szCs w:val="24"/>
              </w:rPr>
              <w:t>专业</w:t>
            </w:r>
          </w:p>
        </w:tc>
      </w:tr>
      <w:tr w14:paraId="1DBE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592F98BD">
            <w:pPr>
              <w:snapToGrid w:val="0"/>
              <w:spacing w:line="300" w:lineRule="exact"/>
              <w:jc w:val="center"/>
              <w:rPr>
                <w:color w:val="auto"/>
                <w:kern w:val="0"/>
                <w:sz w:val="24"/>
                <w:szCs w:val="24"/>
              </w:rPr>
            </w:pPr>
          </w:p>
        </w:tc>
        <w:tc>
          <w:tcPr>
            <w:tcW w:w="776" w:type="dxa"/>
            <w:vAlign w:val="center"/>
          </w:tcPr>
          <w:p w14:paraId="5E32D41B">
            <w:pPr>
              <w:jc w:val="center"/>
              <w:rPr>
                <w:color w:val="auto"/>
                <w:kern w:val="0"/>
                <w:sz w:val="24"/>
                <w:szCs w:val="24"/>
              </w:rPr>
            </w:pPr>
          </w:p>
        </w:tc>
        <w:tc>
          <w:tcPr>
            <w:tcW w:w="708" w:type="dxa"/>
            <w:vAlign w:val="center"/>
          </w:tcPr>
          <w:p w14:paraId="1D628415">
            <w:pPr>
              <w:jc w:val="center"/>
              <w:rPr>
                <w:color w:val="auto"/>
                <w:kern w:val="0"/>
                <w:sz w:val="24"/>
                <w:szCs w:val="24"/>
              </w:rPr>
            </w:pPr>
          </w:p>
        </w:tc>
        <w:tc>
          <w:tcPr>
            <w:tcW w:w="1219" w:type="dxa"/>
            <w:vAlign w:val="center"/>
          </w:tcPr>
          <w:p w14:paraId="28F28F10">
            <w:pPr>
              <w:jc w:val="center"/>
              <w:rPr>
                <w:color w:val="auto"/>
                <w:kern w:val="0"/>
                <w:sz w:val="24"/>
                <w:szCs w:val="24"/>
              </w:rPr>
            </w:pPr>
          </w:p>
        </w:tc>
        <w:tc>
          <w:tcPr>
            <w:tcW w:w="1651" w:type="dxa"/>
            <w:gridSpan w:val="2"/>
            <w:vAlign w:val="center"/>
          </w:tcPr>
          <w:p w14:paraId="67C5C2A1">
            <w:pPr>
              <w:jc w:val="center"/>
              <w:rPr>
                <w:color w:val="auto"/>
                <w:kern w:val="0"/>
                <w:sz w:val="24"/>
                <w:szCs w:val="24"/>
              </w:rPr>
            </w:pPr>
          </w:p>
        </w:tc>
        <w:tc>
          <w:tcPr>
            <w:tcW w:w="1061" w:type="dxa"/>
            <w:gridSpan w:val="2"/>
            <w:vAlign w:val="center"/>
          </w:tcPr>
          <w:p w14:paraId="61F75D37">
            <w:pPr>
              <w:snapToGrid w:val="0"/>
              <w:spacing w:line="300" w:lineRule="exact"/>
              <w:jc w:val="center"/>
              <w:rPr>
                <w:color w:val="auto"/>
                <w:kern w:val="0"/>
                <w:sz w:val="24"/>
                <w:szCs w:val="24"/>
              </w:rPr>
            </w:pPr>
          </w:p>
        </w:tc>
        <w:tc>
          <w:tcPr>
            <w:tcW w:w="1515" w:type="dxa"/>
            <w:gridSpan w:val="2"/>
            <w:vAlign w:val="center"/>
          </w:tcPr>
          <w:p w14:paraId="1059CA04">
            <w:pPr>
              <w:snapToGrid w:val="0"/>
              <w:spacing w:line="300" w:lineRule="exact"/>
              <w:jc w:val="center"/>
              <w:rPr>
                <w:color w:val="auto"/>
                <w:kern w:val="0"/>
                <w:sz w:val="24"/>
                <w:szCs w:val="24"/>
              </w:rPr>
            </w:pPr>
          </w:p>
        </w:tc>
        <w:tc>
          <w:tcPr>
            <w:tcW w:w="1642" w:type="dxa"/>
            <w:gridSpan w:val="2"/>
            <w:vAlign w:val="center"/>
          </w:tcPr>
          <w:p w14:paraId="5D4367CD">
            <w:pPr>
              <w:snapToGrid w:val="0"/>
              <w:spacing w:line="300" w:lineRule="exact"/>
              <w:jc w:val="center"/>
              <w:rPr>
                <w:color w:val="auto"/>
                <w:kern w:val="0"/>
                <w:sz w:val="24"/>
                <w:szCs w:val="24"/>
              </w:rPr>
            </w:pPr>
          </w:p>
        </w:tc>
      </w:tr>
      <w:tr w14:paraId="534B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2C7E7908">
            <w:pPr>
              <w:snapToGrid w:val="0"/>
              <w:spacing w:line="300" w:lineRule="exact"/>
              <w:jc w:val="center"/>
              <w:rPr>
                <w:color w:val="auto"/>
                <w:kern w:val="0"/>
                <w:sz w:val="24"/>
                <w:szCs w:val="24"/>
              </w:rPr>
            </w:pPr>
          </w:p>
        </w:tc>
        <w:tc>
          <w:tcPr>
            <w:tcW w:w="776" w:type="dxa"/>
            <w:vAlign w:val="center"/>
          </w:tcPr>
          <w:p w14:paraId="2FEA7AF0">
            <w:pPr>
              <w:jc w:val="center"/>
              <w:rPr>
                <w:color w:val="auto"/>
                <w:kern w:val="0"/>
                <w:sz w:val="24"/>
                <w:szCs w:val="24"/>
              </w:rPr>
            </w:pPr>
          </w:p>
        </w:tc>
        <w:tc>
          <w:tcPr>
            <w:tcW w:w="708" w:type="dxa"/>
            <w:vAlign w:val="center"/>
          </w:tcPr>
          <w:p w14:paraId="362AA4F2">
            <w:pPr>
              <w:jc w:val="center"/>
              <w:rPr>
                <w:color w:val="auto"/>
                <w:kern w:val="0"/>
                <w:sz w:val="24"/>
                <w:szCs w:val="24"/>
              </w:rPr>
            </w:pPr>
          </w:p>
        </w:tc>
        <w:tc>
          <w:tcPr>
            <w:tcW w:w="1219" w:type="dxa"/>
            <w:vAlign w:val="center"/>
          </w:tcPr>
          <w:p w14:paraId="308446D1">
            <w:pPr>
              <w:jc w:val="center"/>
              <w:rPr>
                <w:color w:val="auto"/>
                <w:kern w:val="0"/>
                <w:sz w:val="24"/>
                <w:szCs w:val="24"/>
              </w:rPr>
            </w:pPr>
          </w:p>
        </w:tc>
        <w:tc>
          <w:tcPr>
            <w:tcW w:w="1651" w:type="dxa"/>
            <w:gridSpan w:val="2"/>
            <w:vAlign w:val="center"/>
          </w:tcPr>
          <w:p w14:paraId="7E36B73A">
            <w:pPr>
              <w:jc w:val="center"/>
              <w:rPr>
                <w:color w:val="auto"/>
                <w:kern w:val="0"/>
                <w:sz w:val="24"/>
                <w:szCs w:val="24"/>
              </w:rPr>
            </w:pPr>
          </w:p>
        </w:tc>
        <w:tc>
          <w:tcPr>
            <w:tcW w:w="1061" w:type="dxa"/>
            <w:gridSpan w:val="2"/>
            <w:vAlign w:val="center"/>
          </w:tcPr>
          <w:p w14:paraId="141D0890">
            <w:pPr>
              <w:snapToGrid w:val="0"/>
              <w:spacing w:line="300" w:lineRule="exact"/>
              <w:jc w:val="center"/>
              <w:rPr>
                <w:color w:val="auto"/>
                <w:kern w:val="0"/>
                <w:sz w:val="24"/>
                <w:szCs w:val="24"/>
              </w:rPr>
            </w:pPr>
          </w:p>
        </w:tc>
        <w:tc>
          <w:tcPr>
            <w:tcW w:w="1515" w:type="dxa"/>
            <w:gridSpan w:val="2"/>
            <w:vAlign w:val="center"/>
          </w:tcPr>
          <w:p w14:paraId="7ABE657D">
            <w:pPr>
              <w:snapToGrid w:val="0"/>
              <w:spacing w:line="300" w:lineRule="exact"/>
              <w:jc w:val="center"/>
              <w:rPr>
                <w:color w:val="auto"/>
                <w:kern w:val="0"/>
                <w:sz w:val="24"/>
                <w:szCs w:val="24"/>
              </w:rPr>
            </w:pPr>
          </w:p>
        </w:tc>
        <w:tc>
          <w:tcPr>
            <w:tcW w:w="1642" w:type="dxa"/>
            <w:gridSpan w:val="2"/>
            <w:vAlign w:val="center"/>
          </w:tcPr>
          <w:p w14:paraId="4B7D57AB">
            <w:pPr>
              <w:snapToGrid w:val="0"/>
              <w:spacing w:line="300" w:lineRule="exact"/>
              <w:jc w:val="center"/>
              <w:rPr>
                <w:color w:val="auto"/>
                <w:kern w:val="0"/>
                <w:sz w:val="24"/>
                <w:szCs w:val="24"/>
              </w:rPr>
            </w:pPr>
          </w:p>
        </w:tc>
      </w:tr>
      <w:tr w14:paraId="4EA2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31BBA89A">
            <w:pPr>
              <w:snapToGrid w:val="0"/>
              <w:spacing w:line="300" w:lineRule="exact"/>
              <w:jc w:val="center"/>
              <w:rPr>
                <w:color w:val="auto"/>
                <w:kern w:val="0"/>
                <w:sz w:val="24"/>
                <w:szCs w:val="24"/>
              </w:rPr>
            </w:pPr>
          </w:p>
        </w:tc>
        <w:tc>
          <w:tcPr>
            <w:tcW w:w="776" w:type="dxa"/>
            <w:vAlign w:val="center"/>
          </w:tcPr>
          <w:p w14:paraId="20FE9E81">
            <w:pPr>
              <w:jc w:val="center"/>
              <w:rPr>
                <w:color w:val="auto"/>
                <w:kern w:val="0"/>
                <w:sz w:val="24"/>
                <w:szCs w:val="24"/>
              </w:rPr>
            </w:pPr>
          </w:p>
        </w:tc>
        <w:tc>
          <w:tcPr>
            <w:tcW w:w="708" w:type="dxa"/>
            <w:vAlign w:val="center"/>
          </w:tcPr>
          <w:p w14:paraId="4C582961">
            <w:pPr>
              <w:jc w:val="center"/>
              <w:rPr>
                <w:color w:val="auto"/>
                <w:kern w:val="0"/>
                <w:sz w:val="24"/>
                <w:szCs w:val="24"/>
              </w:rPr>
            </w:pPr>
          </w:p>
        </w:tc>
        <w:tc>
          <w:tcPr>
            <w:tcW w:w="1219" w:type="dxa"/>
            <w:vAlign w:val="center"/>
          </w:tcPr>
          <w:p w14:paraId="63367B69">
            <w:pPr>
              <w:jc w:val="center"/>
              <w:rPr>
                <w:color w:val="auto"/>
                <w:kern w:val="0"/>
                <w:sz w:val="24"/>
                <w:szCs w:val="24"/>
              </w:rPr>
            </w:pPr>
          </w:p>
        </w:tc>
        <w:tc>
          <w:tcPr>
            <w:tcW w:w="1651" w:type="dxa"/>
            <w:gridSpan w:val="2"/>
            <w:vAlign w:val="center"/>
          </w:tcPr>
          <w:p w14:paraId="3D2BE539">
            <w:pPr>
              <w:jc w:val="center"/>
              <w:rPr>
                <w:color w:val="auto"/>
                <w:kern w:val="0"/>
                <w:sz w:val="24"/>
                <w:szCs w:val="24"/>
              </w:rPr>
            </w:pPr>
          </w:p>
        </w:tc>
        <w:tc>
          <w:tcPr>
            <w:tcW w:w="1061" w:type="dxa"/>
            <w:gridSpan w:val="2"/>
            <w:vAlign w:val="center"/>
          </w:tcPr>
          <w:p w14:paraId="663C7DB0">
            <w:pPr>
              <w:snapToGrid w:val="0"/>
              <w:spacing w:line="300" w:lineRule="exact"/>
              <w:jc w:val="center"/>
              <w:rPr>
                <w:color w:val="auto"/>
                <w:kern w:val="0"/>
                <w:sz w:val="24"/>
                <w:szCs w:val="24"/>
              </w:rPr>
            </w:pPr>
          </w:p>
        </w:tc>
        <w:tc>
          <w:tcPr>
            <w:tcW w:w="1515" w:type="dxa"/>
            <w:gridSpan w:val="2"/>
            <w:vAlign w:val="center"/>
          </w:tcPr>
          <w:p w14:paraId="5FCFE4BD">
            <w:pPr>
              <w:snapToGrid w:val="0"/>
              <w:spacing w:line="300" w:lineRule="exact"/>
              <w:jc w:val="center"/>
              <w:rPr>
                <w:color w:val="auto"/>
                <w:kern w:val="0"/>
                <w:sz w:val="24"/>
                <w:szCs w:val="24"/>
              </w:rPr>
            </w:pPr>
          </w:p>
        </w:tc>
        <w:tc>
          <w:tcPr>
            <w:tcW w:w="1642" w:type="dxa"/>
            <w:gridSpan w:val="2"/>
            <w:vAlign w:val="center"/>
          </w:tcPr>
          <w:p w14:paraId="3F1C9A52">
            <w:pPr>
              <w:snapToGrid w:val="0"/>
              <w:spacing w:line="300" w:lineRule="exact"/>
              <w:jc w:val="center"/>
              <w:rPr>
                <w:color w:val="auto"/>
                <w:kern w:val="0"/>
                <w:sz w:val="24"/>
                <w:szCs w:val="24"/>
              </w:rPr>
            </w:pPr>
          </w:p>
        </w:tc>
      </w:tr>
      <w:tr w14:paraId="03AE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vAlign w:val="center"/>
          </w:tcPr>
          <w:p w14:paraId="1E7688C4">
            <w:pPr>
              <w:snapToGrid w:val="0"/>
              <w:spacing w:line="300" w:lineRule="exact"/>
              <w:jc w:val="center"/>
              <w:rPr>
                <w:color w:val="auto"/>
                <w:kern w:val="0"/>
                <w:sz w:val="24"/>
                <w:szCs w:val="24"/>
              </w:rPr>
            </w:pPr>
          </w:p>
        </w:tc>
        <w:tc>
          <w:tcPr>
            <w:tcW w:w="776" w:type="dxa"/>
            <w:vAlign w:val="center"/>
          </w:tcPr>
          <w:p w14:paraId="59B7BC82">
            <w:pPr>
              <w:jc w:val="center"/>
              <w:rPr>
                <w:color w:val="auto"/>
                <w:kern w:val="0"/>
                <w:sz w:val="24"/>
                <w:szCs w:val="24"/>
              </w:rPr>
            </w:pPr>
          </w:p>
        </w:tc>
        <w:tc>
          <w:tcPr>
            <w:tcW w:w="708" w:type="dxa"/>
            <w:vAlign w:val="center"/>
          </w:tcPr>
          <w:p w14:paraId="20108C94">
            <w:pPr>
              <w:jc w:val="center"/>
              <w:rPr>
                <w:color w:val="auto"/>
                <w:kern w:val="0"/>
                <w:sz w:val="24"/>
                <w:szCs w:val="24"/>
              </w:rPr>
            </w:pPr>
          </w:p>
        </w:tc>
        <w:tc>
          <w:tcPr>
            <w:tcW w:w="1219" w:type="dxa"/>
            <w:vAlign w:val="center"/>
          </w:tcPr>
          <w:p w14:paraId="374B4171">
            <w:pPr>
              <w:jc w:val="center"/>
              <w:rPr>
                <w:color w:val="auto"/>
                <w:kern w:val="0"/>
                <w:sz w:val="24"/>
                <w:szCs w:val="24"/>
              </w:rPr>
            </w:pPr>
          </w:p>
        </w:tc>
        <w:tc>
          <w:tcPr>
            <w:tcW w:w="1651" w:type="dxa"/>
            <w:gridSpan w:val="2"/>
            <w:vAlign w:val="center"/>
          </w:tcPr>
          <w:p w14:paraId="43F2C380">
            <w:pPr>
              <w:jc w:val="center"/>
              <w:rPr>
                <w:color w:val="auto"/>
                <w:kern w:val="0"/>
                <w:sz w:val="24"/>
                <w:szCs w:val="24"/>
              </w:rPr>
            </w:pPr>
          </w:p>
        </w:tc>
        <w:tc>
          <w:tcPr>
            <w:tcW w:w="1061" w:type="dxa"/>
            <w:gridSpan w:val="2"/>
            <w:vAlign w:val="center"/>
          </w:tcPr>
          <w:p w14:paraId="54F8A602">
            <w:pPr>
              <w:snapToGrid w:val="0"/>
              <w:spacing w:line="300" w:lineRule="exact"/>
              <w:jc w:val="center"/>
              <w:rPr>
                <w:color w:val="auto"/>
                <w:kern w:val="0"/>
                <w:sz w:val="24"/>
                <w:szCs w:val="24"/>
              </w:rPr>
            </w:pPr>
          </w:p>
        </w:tc>
        <w:tc>
          <w:tcPr>
            <w:tcW w:w="1515" w:type="dxa"/>
            <w:gridSpan w:val="2"/>
            <w:vAlign w:val="center"/>
          </w:tcPr>
          <w:p w14:paraId="51AE94F7">
            <w:pPr>
              <w:snapToGrid w:val="0"/>
              <w:spacing w:line="300" w:lineRule="exact"/>
              <w:jc w:val="center"/>
              <w:rPr>
                <w:color w:val="auto"/>
                <w:kern w:val="0"/>
                <w:sz w:val="24"/>
                <w:szCs w:val="24"/>
              </w:rPr>
            </w:pPr>
          </w:p>
        </w:tc>
        <w:tc>
          <w:tcPr>
            <w:tcW w:w="1642" w:type="dxa"/>
            <w:gridSpan w:val="2"/>
            <w:vAlign w:val="center"/>
          </w:tcPr>
          <w:p w14:paraId="4C04D72F">
            <w:pPr>
              <w:snapToGrid w:val="0"/>
              <w:spacing w:line="300" w:lineRule="exact"/>
              <w:jc w:val="center"/>
              <w:rPr>
                <w:color w:val="auto"/>
                <w:kern w:val="0"/>
                <w:sz w:val="24"/>
                <w:szCs w:val="24"/>
              </w:rPr>
            </w:pPr>
          </w:p>
        </w:tc>
      </w:tr>
      <w:tr w14:paraId="2B17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Align w:val="center"/>
          </w:tcPr>
          <w:p w14:paraId="7FD485A1">
            <w:pPr>
              <w:snapToGrid w:val="0"/>
              <w:spacing w:line="300" w:lineRule="exact"/>
              <w:jc w:val="center"/>
              <w:rPr>
                <w:color w:val="auto"/>
                <w:kern w:val="0"/>
                <w:sz w:val="24"/>
                <w:szCs w:val="24"/>
              </w:rPr>
            </w:pPr>
            <w:r>
              <w:rPr>
                <w:color w:val="auto"/>
                <w:kern w:val="0"/>
                <w:sz w:val="24"/>
                <w:szCs w:val="24"/>
              </w:rPr>
              <w:t>核查组结论意见</w:t>
            </w:r>
          </w:p>
        </w:tc>
        <w:tc>
          <w:tcPr>
            <w:tcW w:w="8572" w:type="dxa"/>
            <w:gridSpan w:val="11"/>
            <w:vAlign w:val="center"/>
          </w:tcPr>
          <w:p w14:paraId="0E478621">
            <w:pPr>
              <w:snapToGrid w:val="0"/>
              <w:spacing w:line="300" w:lineRule="exact"/>
              <w:jc w:val="center"/>
              <w:rPr>
                <w:color w:val="auto"/>
                <w:kern w:val="0"/>
                <w:sz w:val="24"/>
                <w:szCs w:val="24"/>
              </w:rPr>
            </w:pPr>
            <w:r>
              <w:rPr>
                <w:color w:val="auto"/>
                <w:spacing w:val="-6"/>
                <w:kern w:val="0"/>
                <w:sz w:val="24"/>
                <w:szCs w:val="24"/>
              </w:rPr>
              <w:t>（核查汇总后，组长签字，核查单位盖章）</w:t>
            </w:r>
          </w:p>
        </w:tc>
      </w:tr>
      <w:tr w14:paraId="6480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Align w:val="center"/>
          </w:tcPr>
          <w:p w14:paraId="4E6A8EFF">
            <w:pPr>
              <w:snapToGrid w:val="0"/>
              <w:spacing w:line="300" w:lineRule="exact"/>
              <w:jc w:val="center"/>
              <w:rPr>
                <w:color w:val="auto"/>
                <w:kern w:val="0"/>
                <w:sz w:val="24"/>
                <w:szCs w:val="24"/>
              </w:rPr>
            </w:pPr>
            <w:r>
              <w:rPr>
                <w:color w:val="auto"/>
                <w:kern w:val="0"/>
                <w:sz w:val="24"/>
                <w:szCs w:val="24"/>
              </w:rPr>
              <w:t>还田作业的实际种植户姓名</w:t>
            </w:r>
          </w:p>
        </w:tc>
        <w:tc>
          <w:tcPr>
            <w:tcW w:w="1484" w:type="dxa"/>
            <w:gridSpan w:val="2"/>
            <w:vAlign w:val="center"/>
          </w:tcPr>
          <w:p w14:paraId="28E64984">
            <w:pPr>
              <w:snapToGrid w:val="0"/>
              <w:spacing w:line="300" w:lineRule="exact"/>
              <w:jc w:val="center"/>
              <w:rPr>
                <w:color w:val="auto"/>
                <w:kern w:val="0"/>
                <w:sz w:val="24"/>
                <w:szCs w:val="24"/>
              </w:rPr>
            </w:pPr>
            <w:r>
              <w:rPr>
                <w:color w:val="auto"/>
                <w:kern w:val="0"/>
                <w:sz w:val="24"/>
                <w:szCs w:val="24"/>
              </w:rPr>
              <w:t>作业地点</w:t>
            </w:r>
          </w:p>
          <w:p w14:paraId="51D66255">
            <w:pPr>
              <w:snapToGrid w:val="0"/>
              <w:spacing w:line="300" w:lineRule="exact"/>
              <w:jc w:val="center"/>
              <w:rPr>
                <w:color w:val="auto"/>
                <w:kern w:val="0"/>
                <w:sz w:val="24"/>
                <w:szCs w:val="24"/>
              </w:rPr>
            </w:pPr>
            <w:r>
              <w:rPr>
                <w:color w:val="auto"/>
                <w:kern w:val="0"/>
                <w:sz w:val="24"/>
                <w:szCs w:val="24"/>
              </w:rPr>
              <w:t>（村组）</w:t>
            </w:r>
          </w:p>
        </w:tc>
        <w:tc>
          <w:tcPr>
            <w:tcW w:w="1219" w:type="dxa"/>
            <w:vAlign w:val="center"/>
          </w:tcPr>
          <w:p w14:paraId="2FE464C0">
            <w:pPr>
              <w:snapToGrid w:val="0"/>
              <w:spacing w:line="300" w:lineRule="exact"/>
              <w:jc w:val="center"/>
              <w:rPr>
                <w:color w:val="auto"/>
                <w:kern w:val="0"/>
                <w:sz w:val="24"/>
                <w:szCs w:val="24"/>
              </w:rPr>
            </w:pPr>
            <w:r>
              <w:rPr>
                <w:color w:val="auto"/>
                <w:kern w:val="0"/>
                <w:sz w:val="24"/>
                <w:szCs w:val="24"/>
              </w:rPr>
              <w:t>申报作业面积（亩）</w:t>
            </w:r>
          </w:p>
        </w:tc>
        <w:tc>
          <w:tcPr>
            <w:tcW w:w="927" w:type="dxa"/>
            <w:vAlign w:val="center"/>
          </w:tcPr>
          <w:p w14:paraId="575E1383">
            <w:pPr>
              <w:snapToGrid w:val="0"/>
              <w:spacing w:line="300" w:lineRule="exact"/>
              <w:jc w:val="center"/>
              <w:rPr>
                <w:color w:val="auto"/>
                <w:kern w:val="0"/>
                <w:sz w:val="24"/>
                <w:szCs w:val="24"/>
              </w:rPr>
            </w:pPr>
            <w:r>
              <w:rPr>
                <w:color w:val="auto"/>
                <w:kern w:val="0"/>
                <w:sz w:val="24"/>
                <w:szCs w:val="24"/>
              </w:rPr>
              <w:t>实际抽查面积（亩）</w:t>
            </w:r>
          </w:p>
        </w:tc>
        <w:tc>
          <w:tcPr>
            <w:tcW w:w="1185" w:type="dxa"/>
            <w:gridSpan w:val="2"/>
            <w:vAlign w:val="center"/>
          </w:tcPr>
          <w:p w14:paraId="1E44A8D4">
            <w:pPr>
              <w:snapToGrid w:val="0"/>
              <w:spacing w:line="300" w:lineRule="exact"/>
              <w:jc w:val="center"/>
              <w:rPr>
                <w:color w:val="auto"/>
                <w:kern w:val="0"/>
                <w:sz w:val="24"/>
                <w:szCs w:val="24"/>
              </w:rPr>
            </w:pPr>
            <w:r>
              <w:rPr>
                <w:color w:val="auto"/>
                <w:kern w:val="0"/>
                <w:sz w:val="24"/>
                <w:szCs w:val="24"/>
              </w:rPr>
              <w:t>实际抽查面积占申报面积的比例%</w:t>
            </w:r>
          </w:p>
        </w:tc>
        <w:tc>
          <w:tcPr>
            <w:tcW w:w="1004" w:type="dxa"/>
            <w:gridSpan w:val="2"/>
            <w:vAlign w:val="center"/>
          </w:tcPr>
          <w:p w14:paraId="2BC1D263">
            <w:pPr>
              <w:snapToGrid w:val="0"/>
              <w:spacing w:line="300" w:lineRule="exact"/>
              <w:jc w:val="center"/>
              <w:rPr>
                <w:color w:val="auto"/>
                <w:kern w:val="0"/>
                <w:sz w:val="24"/>
                <w:szCs w:val="24"/>
              </w:rPr>
            </w:pPr>
            <w:r>
              <w:rPr>
                <w:color w:val="auto"/>
                <w:kern w:val="0"/>
                <w:sz w:val="24"/>
                <w:szCs w:val="24"/>
              </w:rPr>
              <w:t>核查后认可面积（亩）</w:t>
            </w:r>
          </w:p>
        </w:tc>
        <w:tc>
          <w:tcPr>
            <w:tcW w:w="1951" w:type="dxa"/>
            <w:gridSpan w:val="2"/>
            <w:vAlign w:val="center"/>
          </w:tcPr>
          <w:p w14:paraId="33362A30">
            <w:pPr>
              <w:snapToGrid w:val="0"/>
              <w:spacing w:line="300" w:lineRule="exact"/>
              <w:jc w:val="center"/>
              <w:rPr>
                <w:color w:val="auto"/>
                <w:kern w:val="0"/>
                <w:sz w:val="24"/>
                <w:szCs w:val="24"/>
              </w:rPr>
            </w:pPr>
            <w:r>
              <w:rPr>
                <w:color w:val="auto"/>
                <w:kern w:val="0"/>
                <w:sz w:val="24"/>
                <w:szCs w:val="24"/>
              </w:rPr>
              <w:t>减扣面积的理由</w:t>
            </w:r>
          </w:p>
          <w:p w14:paraId="71784D49">
            <w:pPr>
              <w:snapToGrid w:val="0"/>
              <w:spacing w:line="300" w:lineRule="exact"/>
              <w:jc w:val="center"/>
              <w:rPr>
                <w:color w:val="auto"/>
                <w:kern w:val="0"/>
                <w:sz w:val="24"/>
                <w:szCs w:val="24"/>
              </w:rPr>
            </w:pPr>
            <w:r>
              <w:rPr>
                <w:color w:val="auto"/>
                <w:kern w:val="0"/>
                <w:sz w:val="24"/>
                <w:szCs w:val="24"/>
              </w:rPr>
              <w:t>及数量（亩）</w:t>
            </w:r>
          </w:p>
        </w:tc>
        <w:tc>
          <w:tcPr>
            <w:tcW w:w="802" w:type="dxa"/>
            <w:vAlign w:val="center"/>
          </w:tcPr>
          <w:p w14:paraId="424EF56F">
            <w:pPr>
              <w:snapToGrid w:val="0"/>
              <w:spacing w:line="300" w:lineRule="exact"/>
              <w:jc w:val="center"/>
              <w:rPr>
                <w:color w:val="auto"/>
                <w:kern w:val="0"/>
                <w:sz w:val="24"/>
                <w:szCs w:val="24"/>
              </w:rPr>
            </w:pPr>
            <w:r>
              <w:rPr>
                <w:color w:val="auto"/>
                <w:kern w:val="0"/>
                <w:sz w:val="24"/>
                <w:szCs w:val="24"/>
              </w:rPr>
              <w:t>备注</w:t>
            </w:r>
          </w:p>
        </w:tc>
      </w:tr>
      <w:tr w14:paraId="7A96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tcPr>
          <w:p w14:paraId="0A4CAFB4">
            <w:pPr>
              <w:snapToGrid w:val="0"/>
              <w:spacing w:line="590" w:lineRule="exact"/>
              <w:rPr>
                <w:color w:val="auto"/>
                <w:kern w:val="0"/>
                <w:sz w:val="24"/>
                <w:szCs w:val="24"/>
              </w:rPr>
            </w:pPr>
          </w:p>
        </w:tc>
        <w:tc>
          <w:tcPr>
            <w:tcW w:w="1484" w:type="dxa"/>
            <w:gridSpan w:val="2"/>
          </w:tcPr>
          <w:p w14:paraId="327E0193">
            <w:pPr>
              <w:snapToGrid w:val="0"/>
              <w:spacing w:line="590" w:lineRule="exact"/>
              <w:rPr>
                <w:color w:val="auto"/>
                <w:kern w:val="0"/>
                <w:sz w:val="24"/>
                <w:szCs w:val="24"/>
              </w:rPr>
            </w:pPr>
          </w:p>
        </w:tc>
        <w:tc>
          <w:tcPr>
            <w:tcW w:w="1219" w:type="dxa"/>
          </w:tcPr>
          <w:p w14:paraId="2D00BE9C">
            <w:pPr>
              <w:snapToGrid w:val="0"/>
              <w:spacing w:line="590" w:lineRule="exact"/>
              <w:rPr>
                <w:color w:val="auto"/>
                <w:kern w:val="0"/>
                <w:sz w:val="24"/>
                <w:szCs w:val="24"/>
              </w:rPr>
            </w:pPr>
          </w:p>
        </w:tc>
        <w:tc>
          <w:tcPr>
            <w:tcW w:w="927" w:type="dxa"/>
          </w:tcPr>
          <w:p w14:paraId="377622E1">
            <w:pPr>
              <w:snapToGrid w:val="0"/>
              <w:spacing w:line="590" w:lineRule="exact"/>
              <w:rPr>
                <w:color w:val="auto"/>
                <w:kern w:val="0"/>
                <w:sz w:val="24"/>
                <w:szCs w:val="24"/>
              </w:rPr>
            </w:pPr>
          </w:p>
        </w:tc>
        <w:tc>
          <w:tcPr>
            <w:tcW w:w="1185" w:type="dxa"/>
            <w:gridSpan w:val="2"/>
          </w:tcPr>
          <w:p w14:paraId="2BF4F88D">
            <w:pPr>
              <w:snapToGrid w:val="0"/>
              <w:spacing w:line="590" w:lineRule="exact"/>
              <w:rPr>
                <w:color w:val="auto"/>
                <w:kern w:val="0"/>
                <w:sz w:val="24"/>
                <w:szCs w:val="24"/>
              </w:rPr>
            </w:pPr>
          </w:p>
        </w:tc>
        <w:tc>
          <w:tcPr>
            <w:tcW w:w="1004" w:type="dxa"/>
            <w:gridSpan w:val="2"/>
          </w:tcPr>
          <w:p w14:paraId="3165EDE0">
            <w:pPr>
              <w:snapToGrid w:val="0"/>
              <w:spacing w:line="590" w:lineRule="exact"/>
              <w:rPr>
                <w:color w:val="auto"/>
                <w:kern w:val="0"/>
                <w:sz w:val="24"/>
                <w:szCs w:val="24"/>
              </w:rPr>
            </w:pPr>
          </w:p>
        </w:tc>
        <w:tc>
          <w:tcPr>
            <w:tcW w:w="1951" w:type="dxa"/>
            <w:gridSpan w:val="2"/>
          </w:tcPr>
          <w:p w14:paraId="18455CEA">
            <w:pPr>
              <w:snapToGrid w:val="0"/>
              <w:spacing w:line="590" w:lineRule="exact"/>
              <w:rPr>
                <w:color w:val="auto"/>
                <w:kern w:val="0"/>
                <w:sz w:val="24"/>
                <w:szCs w:val="24"/>
              </w:rPr>
            </w:pPr>
          </w:p>
        </w:tc>
        <w:tc>
          <w:tcPr>
            <w:tcW w:w="802" w:type="dxa"/>
          </w:tcPr>
          <w:p w14:paraId="2D2BA5D2">
            <w:pPr>
              <w:snapToGrid w:val="0"/>
              <w:spacing w:line="590" w:lineRule="exact"/>
              <w:rPr>
                <w:color w:val="auto"/>
                <w:kern w:val="0"/>
                <w:sz w:val="24"/>
                <w:szCs w:val="24"/>
              </w:rPr>
            </w:pPr>
          </w:p>
        </w:tc>
      </w:tr>
      <w:tr w14:paraId="450A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tcPr>
          <w:p w14:paraId="6B3E1C06">
            <w:pPr>
              <w:snapToGrid w:val="0"/>
              <w:spacing w:line="590" w:lineRule="exact"/>
              <w:rPr>
                <w:color w:val="auto"/>
                <w:kern w:val="0"/>
                <w:sz w:val="24"/>
                <w:szCs w:val="24"/>
              </w:rPr>
            </w:pPr>
          </w:p>
        </w:tc>
        <w:tc>
          <w:tcPr>
            <w:tcW w:w="1484" w:type="dxa"/>
            <w:gridSpan w:val="2"/>
          </w:tcPr>
          <w:p w14:paraId="41F198DB">
            <w:pPr>
              <w:snapToGrid w:val="0"/>
              <w:spacing w:line="590" w:lineRule="exact"/>
              <w:rPr>
                <w:color w:val="auto"/>
                <w:kern w:val="0"/>
                <w:sz w:val="24"/>
                <w:szCs w:val="24"/>
              </w:rPr>
            </w:pPr>
          </w:p>
        </w:tc>
        <w:tc>
          <w:tcPr>
            <w:tcW w:w="1219" w:type="dxa"/>
          </w:tcPr>
          <w:p w14:paraId="3D18A369">
            <w:pPr>
              <w:snapToGrid w:val="0"/>
              <w:spacing w:line="590" w:lineRule="exact"/>
              <w:rPr>
                <w:color w:val="auto"/>
                <w:kern w:val="0"/>
                <w:sz w:val="24"/>
                <w:szCs w:val="24"/>
              </w:rPr>
            </w:pPr>
          </w:p>
        </w:tc>
        <w:tc>
          <w:tcPr>
            <w:tcW w:w="927" w:type="dxa"/>
          </w:tcPr>
          <w:p w14:paraId="1435105F">
            <w:pPr>
              <w:snapToGrid w:val="0"/>
              <w:spacing w:line="590" w:lineRule="exact"/>
              <w:rPr>
                <w:color w:val="auto"/>
                <w:kern w:val="0"/>
                <w:sz w:val="24"/>
                <w:szCs w:val="24"/>
              </w:rPr>
            </w:pPr>
          </w:p>
        </w:tc>
        <w:tc>
          <w:tcPr>
            <w:tcW w:w="1185" w:type="dxa"/>
            <w:gridSpan w:val="2"/>
          </w:tcPr>
          <w:p w14:paraId="3AC722FB">
            <w:pPr>
              <w:snapToGrid w:val="0"/>
              <w:spacing w:line="590" w:lineRule="exact"/>
              <w:rPr>
                <w:color w:val="auto"/>
                <w:kern w:val="0"/>
                <w:sz w:val="24"/>
                <w:szCs w:val="24"/>
              </w:rPr>
            </w:pPr>
          </w:p>
        </w:tc>
        <w:tc>
          <w:tcPr>
            <w:tcW w:w="1004" w:type="dxa"/>
            <w:gridSpan w:val="2"/>
          </w:tcPr>
          <w:p w14:paraId="2BB65C3B">
            <w:pPr>
              <w:snapToGrid w:val="0"/>
              <w:spacing w:line="590" w:lineRule="exact"/>
              <w:rPr>
                <w:color w:val="auto"/>
                <w:kern w:val="0"/>
                <w:sz w:val="24"/>
                <w:szCs w:val="24"/>
              </w:rPr>
            </w:pPr>
          </w:p>
        </w:tc>
        <w:tc>
          <w:tcPr>
            <w:tcW w:w="1951" w:type="dxa"/>
            <w:gridSpan w:val="2"/>
          </w:tcPr>
          <w:p w14:paraId="443DBCB6">
            <w:pPr>
              <w:snapToGrid w:val="0"/>
              <w:spacing w:line="590" w:lineRule="exact"/>
              <w:rPr>
                <w:color w:val="auto"/>
                <w:kern w:val="0"/>
                <w:sz w:val="24"/>
                <w:szCs w:val="24"/>
              </w:rPr>
            </w:pPr>
          </w:p>
        </w:tc>
        <w:tc>
          <w:tcPr>
            <w:tcW w:w="802" w:type="dxa"/>
          </w:tcPr>
          <w:p w14:paraId="4B51D21E">
            <w:pPr>
              <w:snapToGrid w:val="0"/>
              <w:spacing w:line="590" w:lineRule="exact"/>
              <w:rPr>
                <w:color w:val="auto"/>
                <w:kern w:val="0"/>
                <w:sz w:val="24"/>
                <w:szCs w:val="24"/>
              </w:rPr>
            </w:pPr>
          </w:p>
        </w:tc>
      </w:tr>
      <w:tr w14:paraId="53A1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Align w:val="center"/>
          </w:tcPr>
          <w:p w14:paraId="0FA98147">
            <w:pPr>
              <w:snapToGrid w:val="0"/>
              <w:spacing w:line="590" w:lineRule="exact"/>
              <w:jc w:val="center"/>
              <w:rPr>
                <w:color w:val="auto"/>
                <w:kern w:val="0"/>
                <w:sz w:val="24"/>
                <w:szCs w:val="24"/>
              </w:rPr>
            </w:pPr>
          </w:p>
        </w:tc>
        <w:tc>
          <w:tcPr>
            <w:tcW w:w="1484" w:type="dxa"/>
            <w:gridSpan w:val="2"/>
          </w:tcPr>
          <w:p w14:paraId="0A6DF0B9">
            <w:pPr>
              <w:snapToGrid w:val="0"/>
              <w:spacing w:line="590" w:lineRule="exact"/>
              <w:rPr>
                <w:color w:val="auto"/>
                <w:kern w:val="0"/>
                <w:sz w:val="24"/>
                <w:szCs w:val="24"/>
              </w:rPr>
            </w:pPr>
          </w:p>
        </w:tc>
        <w:tc>
          <w:tcPr>
            <w:tcW w:w="1219" w:type="dxa"/>
          </w:tcPr>
          <w:p w14:paraId="262E4FA6">
            <w:pPr>
              <w:snapToGrid w:val="0"/>
              <w:spacing w:line="590" w:lineRule="exact"/>
              <w:rPr>
                <w:color w:val="auto"/>
                <w:kern w:val="0"/>
                <w:sz w:val="24"/>
                <w:szCs w:val="24"/>
              </w:rPr>
            </w:pPr>
          </w:p>
        </w:tc>
        <w:tc>
          <w:tcPr>
            <w:tcW w:w="927" w:type="dxa"/>
          </w:tcPr>
          <w:p w14:paraId="4239163E">
            <w:pPr>
              <w:snapToGrid w:val="0"/>
              <w:spacing w:line="590" w:lineRule="exact"/>
              <w:rPr>
                <w:color w:val="auto"/>
                <w:kern w:val="0"/>
                <w:sz w:val="24"/>
                <w:szCs w:val="24"/>
              </w:rPr>
            </w:pPr>
          </w:p>
        </w:tc>
        <w:tc>
          <w:tcPr>
            <w:tcW w:w="1185" w:type="dxa"/>
            <w:gridSpan w:val="2"/>
          </w:tcPr>
          <w:p w14:paraId="16E6DA32">
            <w:pPr>
              <w:snapToGrid w:val="0"/>
              <w:spacing w:line="590" w:lineRule="exact"/>
              <w:rPr>
                <w:color w:val="auto"/>
                <w:kern w:val="0"/>
                <w:sz w:val="24"/>
                <w:szCs w:val="24"/>
              </w:rPr>
            </w:pPr>
          </w:p>
        </w:tc>
        <w:tc>
          <w:tcPr>
            <w:tcW w:w="1004" w:type="dxa"/>
            <w:gridSpan w:val="2"/>
          </w:tcPr>
          <w:p w14:paraId="384C0D5B">
            <w:pPr>
              <w:snapToGrid w:val="0"/>
              <w:spacing w:line="590" w:lineRule="exact"/>
              <w:rPr>
                <w:color w:val="auto"/>
                <w:kern w:val="0"/>
                <w:sz w:val="24"/>
                <w:szCs w:val="24"/>
              </w:rPr>
            </w:pPr>
          </w:p>
        </w:tc>
        <w:tc>
          <w:tcPr>
            <w:tcW w:w="1951" w:type="dxa"/>
            <w:gridSpan w:val="2"/>
          </w:tcPr>
          <w:p w14:paraId="5B172269">
            <w:pPr>
              <w:snapToGrid w:val="0"/>
              <w:spacing w:line="590" w:lineRule="exact"/>
              <w:rPr>
                <w:color w:val="auto"/>
                <w:kern w:val="0"/>
                <w:sz w:val="24"/>
                <w:szCs w:val="24"/>
              </w:rPr>
            </w:pPr>
          </w:p>
        </w:tc>
        <w:tc>
          <w:tcPr>
            <w:tcW w:w="802" w:type="dxa"/>
          </w:tcPr>
          <w:p w14:paraId="13A9EFF5">
            <w:pPr>
              <w:snapToGrid w:val="0"/>
              <w:spacing w:line="590" w:lineRule="exact"/>
              <w:rPr>
                <w:color w:val="auto"/>
                <w:kern w:val="0"/>
                <w:sz w:val="24"/>
                <w:szCs w:val="24"/>
              </w:rPr>
            </w:pPr>
          </w:p>
        </w:tc>
      </w:tr>
      <w:tr w14:paraId="07DF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tcPr>
          <w:p w14:paraId="71872D5A">
            <w:pPr>
              <w:snapToGrid w:val="0"/>
              <w:spacing w:line="590" w:lineRule="exact"/>
              <w:rPr>
                <w:color w:val="auto"/>
                <w:kern w:val="0"/>
                <w:sz w:val="24"/>
                <w:szCs w:val="24"/>
              </w:rPr>
            </w:pPr>
          </w:p>
        </w:tc>
        <w:tc>
          <w:tcPr>
            <w:tcW w:w="1484" w:type="dxa"/>
            <w:gridSpan w:val="2"/>
          </w:tcPr>
          <w:p w14:paraId="23BF6863">
            <w:pPr>
              <w:snapToGrid w:val="0"/>
              <w:spacing w:line="590" w:lineRule="exact"/>
              <w:rPr>
                <w:color w:val="auto"/>
                <w:kern w:val="0"/>
                <w:sz w:val="24"/>
                <w:szCs w:val="24"/>
              </w:rPr>
            </w:pPr>
          </w:p>
        </w:tc>
        <w:tc>
          <w:tcPr>
            <w:tcW w:w="1219" w:type="dxa"/>
          </w:tcPr>
          <w:p w14:paraId="2C945C88">
            <w:pPr>
              <w:snapToGrid w:val="0"/>
              <w:spacing w:line="590" w:lineRule="exact"/>
              <w:rPr>
                <w:color w:val="auto"/>
                <w:kern w:val="0"/>
                <w:sz w:val="24"/>
                <w:szCs w:val="24"/>
              </w:rPr>
            </w:pPr>
          </w:p>
        </w:tc>
        <w:tc>
          <w:tcPr>
            <w:tcW w:w="927" w:type="dxa"/>
          </w:tcPr>
          <w:p w14:paraId="2F55350C">
            <w:pPr>
              <w:snapToGrid w:val="0"/>
              <w:spacing w:line="590" w:lineRule="exact"/>
              <w:rPr>
                <w:color w:val="auto"/>
                <w:kern w:val="0"/>
                <w:sz w:val="24"/>
                <w:szCs w:val="24"/>
              </w:rPr>
            </w:pPr>
          </w:p>
        </w:tc>
        <w:tc>
          <w:tcPr>
            <w:tcW w:w="1185" w:type="dxa"/>
            <w:gridSpan w:val="2"/>
          </w:tcPr>
          <w:p w14:paraId="444182D3">
            <w:pPr>
              <w:snapToGrid w:val="0"/>
              <w:spacing w:line="590" w:lineRule="exact"/>
              <w:rPr>
                <w:color w:val="auto"/>
                <w:kern w:val="0"/>
                <w:sz w:val="24"/>
                <w:szCs w:val="24"/>
              </w:rPr>
            </w:pPr>
          </w:p>
        </w:tc>
        <w:tc>
          <w:tcPr>
            <w:tcW w:w="1004" w:type="dxa"/>
            <w:gridSpan w:val="2"/>
          </w:tcPr>
          <w:p w14:paraId="25664F27">
            <w:pPr>
              <w:snapToGrid w:val="0"/>
              <w:spacing w:line="590" w:lineRule="exact"/>
              <w:rPr>
                <w:color w:val="auto"/>
                <w:kern w:val="0"/>
                <w:sz w:val="24"/>
                <w:szCs w:val="24"/>
              </w:rPr>
            </w:pPr>
          </w:p>
        </w:tc>
        <w:tc>
          <w:tcPr>
            <w:tcW w:w="1951" w:type="dxa"/>
            <w:gridSpan w:val="2"/>
          </w:tcPr>
          <w:p w14:paraId="052ED49C">
            <w:pPr>
              <w:snapToGrid w:val="0"/>
              <w:spacing w:line="590" w:lineRule="exact"/>
              <w:rPr>
                <w:color w:val="auto"/>
                <w:kern w:val="0"/>
                <w:sz w:val="24"/>
                <w:szCs w:val="24"/>
              </w:rPr>
            </w:pPr>
          </w:p>
        </w:tc>
        <w:tc>
          <w:tcPr>
            <w:tcW w:w="802" w:type="dxa"/>
          </w:tcPr>
          <w:p w14:paraId="3C373F0A">
            <w:pPr>
              <w:snapToGrid w:val="0"/>
              <w:spacing w:line="590" w:lineRule="exact"/>
              <w:rPr>
                <w:color w:val="auto"/>
                <w:kern w:val="0"/>
                <w:sz w:val="24"/>
                <w:szCs w:val="24"/>
              </w:rPr>
            </w:pPr>
          </w:p>
        </w:tc>
      </w:tr>
      <w:tr w14:paraId="2589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tcPr>
          <w:p w14:paraId="423EC8A3">
            <w:pPr>
              <w:snapToGrid w:val="0"/>
              <w:spacing w:line="590" w:lineRule="exact"/>
              <w:rPr>
                <w:color w:val="auto"/>
                <w:kern w:val="0"/>
                <w:sz w:val="24"/>
                <w:szCs w:val="24"/>
              </w:rPr>
            </w:pPr>
          </w:p>
        </w:tc>
        <w:tc>
          <w:tcPr>
            <w:tcW w:w="1484" w:type="dxa"/>
            <w:gridSpan w:val="2"/>
          </w:tcPr>
          <w:p w14:paraId="21CDA09F">
            <w:pPr>
              <w:snapToGrid w:val="0"/>
              <w:spacing w:line="590" w:lineRule="exact"/>
              <w:rPr>
                <w:color w:val="auto"/>
                <w:kern w:val="0"/>
                <w:sz w:val="24"/>
                <w:szCs w:val="24"/>
              </w:rPr>
            </w:pPr>
          </w:p>
        </w:tc>
        <w:tc>
          <w:tcPr>
            <w:tcW w:w="1219" w:type="dxa"/>
          </w:tcPr>
          <w:p w14:paraId="7A2191A7">
            <w:pPr>
              <w:snapToGrid w:val="0"/>
              <w:spacing w:line="590" w:lineRule="exact"/>
              <w:rPr>
                <w:color w:val="auto"/>
                <w:kern w:val="0"/>
                <w:sz w:val="24"/>
                <w:szCs w:val="24"/>
              </w:rPr>
            </w:pPr>
          </w:p>
        </w:tc>
        <w:tc>
          <w:tcPr>
            <w:tcW w:w="927" w:type="dxa"/>
          </w:tcPr>
          <w:p w14:paraId="71117FA4">
            <w:pPr>
              <w:snapToGrid w:val="0"/>
              <w:spacing w:line="590" w:lineRule="exact"/>
              <w:rPr>
                <w:color w:val="auto"/>
                <w:kern w:val="0"/>
                <w:sz w:val="24"/>
                <w:szCs w:val="24"/>
              </w:rPr>
            </w:pPr>
          </w:p>
        </w:tc>
        <w:tc>
          <w:tcPr>
            <w:tcW w:w="1185" w:type="dxa"/>
            <w:gridSpan w:val="2"/>
          </w:tcPr>
          <w:p w14:paraId="48B8C49C">
            <w:pPr>
              <w:snapToGrid w:val="0"/>
              <w:spacing w:line="590" w:lineRule="exact"/>
              <w:rPr>
                <w:color w:val="auto"/>
                <w:kern w:val="0"/>
                <w:sz w:val="24"/>
                <w:szCs w:val="24"/>
              </w:rPr>
            </w:pPr>
          </w:p>
        </w:tc>
        <w:tc>
          <w:tcPr>
            <w:tcW w:w="1004" w:type="dxa"/>
            <w:gridSpan w:val="2"/>
          </w:tcPr>
          <w:p w14:paraId="666805D8">
            <w:pPr>
              <w:snapToGrid w:val="0"/>
              <w:spacing w:line="590" w:lineRule="exact"/>
              <w:rPr>
                <w:color w:val="auto"/>
                <w:kern w:val="0"/>
                <w:sz w:val="24"/>
                <w:szCs w:val="24"/>
              </w:rPr>
            </w:pPr>
          </w:p>
        </w:tc>
        <w:tc>
          <w:tcPr>
            <w:tcW w:w="1951" w:type="dxa"/>
            <w:gridSpan w:val="2"/>
          </w:tcPr>
          <w:p w14:paraId="510A3106">
            <w:pPr>
              <w:snapToGrid w:val="0"/>
              <w:spacing w:line="590" w:lineRule="exact"/>
              <w:rPr>
                <w:color w:val="auto"/>
                <w:kern w:val="0"/>
                <w:sz w:val="24"/>
                <w:szCs w:val="24"/>
              </w:rPr>
            </w:pPr>
          </w:p>
        </w:tc>
        <w:tc>
          <w:tcPr>
            <w:tcW w:w="802" w:type="dxa"/>
          </w:tcPr>
          <w:p w14:paraId="16F7EF3E">
            <w:pPr>
              <w:snapToGrid w:val="0"/>
              <w:spacing w:line="590" w:lineRule="exact"/>
              <w:rPr>
                <w:color w:val="auto"/>
                <w:kern w:val="0"/>
                <w:sz w:val="24"/>
                <w:szCs w:val="24"/>
              </w:rPr>
            </w:pPr>
          </w:p>
        </w:tc>
      </w:tr>
      <w:tr w14:paraId="0167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Align w:val="center"/>
          </w:tcPr>
          <w:p w14:paraId="1E07974F">
            <w:pPr>
              <w:snapToGrid w:val="0"/>
              <w:spacing w:line="590" w:lineRule="exact"/>
              <w:jc w:val="center"/>
              <w:rPr>
                <w:color w:val="auto"/>
                <w:kern w:val="0"/>
                <w:sz w:val="24"/>
                <w:szCs w:val="24"/>
              </w:rPr>
            </w:pPr>
          </w:p>
        </w:tc>
        <w:tc>
          <w:tcPr>
            <w:tcW w:w="1484" w:type="dxa"/>
            <w:gridSpan w:val="2"/>
          </w:tcPr>
          <w:p w14:paraId="206FBF8F">
            <w:pPr>
              <w:snapToGrid w:val="0"/>
              <w:spacing w:line="590" w:lineRule="exact"/>
              <w:rPr>
                <w:color w:val="auto"/>
                <w:kern w:val="0"/>
                <w:sz w:val="24"/>
                <w:szCs w:val="24"/>
              </w:rPr>
            </w:pPr>
          </w:p>
        </w:tc>
        <w:tc>
          <w:tcPr>
            <w:tcW w:w="1219" w:type="dxa"/>
          </w:tcPr>
          <w:p w14:paraId="2805AE80">
            <w:pPr>
              <w:snapToGrid w:val="0"/>
              <w:spacing w:line="590" w:lineRule="exact"/>
              <w:rPr>
                <w:color w:val="auto"/>
                <w:kern w:val="0"/>
                <w:sz w:val="24"/>
                <w:szCs w:val="24"/>
              </w:rPr>
            </w:pPr>
          </w:p>
        </w:tc>
        <w:tc>
          <w:tcPr>
            <w:tcW w:w="927" w:type="dxa"/>
          </w:tcPr>
          <w:p w14:paraId="22545C39">
            <w:pPr>
              <w:snapToGrid w:val="0"/>
              <w:spacing w:line="590" w:lineRule="exact"/>
              <w:rPr>
                <w:color w:val="auto"/>
                <w:kern w:val="0"/>
                <w:sz w:val="24"/>
                <w:szCs w:val="24"/>
              </w:rPr>
            </w:pPr>
          </w:p>
        </w:tc>
        <w:tc>
          <w:tcPr>
            <w:tcW w:w="1185" w:type="dxa"/>
            <w:gridSpan w:val="2"/>
          </w:tcPr>
          <w:p w14:paraId="49FA8C6D">
            <w:pPr>
              <w:snapToGrid w:val="0"/>
              <w:spacing w:line="590" w:lineRule="exact"/>
              <w:rPr>
                <w:color w:val="auto"/>
                <w:kern w:val="0"/>
                <w:sz w:val="24"/>
                <w:szCs w:val="24"/>
              </w:rPr>
            </w:pPr>
          </w:p>
        </w:tc>
        <w:tc>
          <w:tcPr>
            <w:tcW w:w="1004" w:type="dxa"/>
            <w:gridSpan w:val="2"/>
          </w:tcPr>
          <w:p w14:paraId="272B8243">
            <w:pPr>
              <w:snapToGrid w:val="0"/>
              <w:spacing w:line="590" w:lineRule="exact"/>
              <w:rPr>
                <w:color w:val="auto"/>
                <w:kern w:val="0"/>
                <w:sz w:val="24"/>
                <w:szCs w:val="24"/>
              </w:rPr>
            </w:pPr>
          </w:p>
        </w:tc>
        <w:tc>
          <w:tcPr>
            <w:tcW w:w="1951" w:type="dxa"/>
            <w:gridSpan w:val="2"/>
          </w:tcPr>
          <w:p w14:paraId="69D2D1E7">
            <w:pPr>
              <w:snapToGrid w:val="0"/>
              <w:spacing w:line="590" w:lineRule="exact"/>
              <w:rPr>
                <w:color w:val="auto"/>
                <w:kern w:val="0"/>
                <w:sz w:val="24"/>
                <w:szCs w:val="24"/>
              </w:rPr>
            </w:pPr>
          </w:p>
        </w:tc>
        <w:tc>
          <w:tcPr>
            <w:tcW w:w="802" w:type="dxa"/>
          </w:tcPr>
          <w:p w14:paraId="41E600F8">
            <w:pPr>
              <w:snapToGrid w:val="0"/>
              <w:spacing w:line="590" w:lineRule="exact"/>
              <w:rPr>
                <w:color w:val="auto"/>
                <w:kern w:val="0"/>
                <w:sz w:val="24"/>
                <w:szCs w:val="24"/>
              </w:rPr>
            </w:pPr>
          </w:p>
        </w:tc>
      </w:tr>
      <w:tr w14:paraId="7BA7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Align w:val="center"/>
          </w:tcPr>
          <w:p w14:paraId="40F8889F">
            <w:pPr>
              <w:snapToGrid w:val="0"/>
              <w:spacing w:line="300" w:lineRule="exact"/>
              <w:jc w:val="center"/>
              <w:rPr>
                <w:color w:val="auto"/>
                <w:kern w:val="0"/>
                <w:sz w:val="24"/>
                <w:szCs w:val="24"/>
              </w:rPr>
            </w:pPr>
            <w:r>
              <w:rPr>
                <w:color w:val="auto"/>
                <w:kern w:val="0"/>
                <w:sz w:val="24"/>
                <w:szCs w:val="24"/>
              </w:rPr>
              <w:t>合计</w:t>
            </w:r>
          </w:p>
        </w:tc>
        <w:tc>
          <w:tcPr>
            <w:tcW w:w="1484" w:type="dxa"/>
            <w:gridSpan w:val="2"/>
            <w:vAlign w:val="center"/>
          </w:tcPr>
          <w:p w14:paraId="4D324B94">
            <w:pPr>
              <w:snapToGrid w:val="0"/>
              <w:spacing w:line="590" w:lineRule="exact"/>
              <w:jc w:val="center"/>
              <w:rPr>
                <w:color w:val="auto"/>
                <w:kern w:val="0"/>
                <w:sz w:val="24"/>
                <w:szCs w:val="24"/>
              </w:rPr>
            </w:pPr>
          </w:p>
        </w:tc>
        <w:tc>
          <w:tcPr>
            <w:tcW w:w="1219" w:type="dxa"/>
            <w:vAlign w:val="center"/>
          </w:tcPr>
          <w:p w14:paraId="5996F5AE">
            <w:pPr>
              <w:snapToGrid w:val="0"/>
              <w:spacing w:line="590" w:lineRule="exact"/>
              <w:jc w:val="center"/>
              <w:rPr>
                <w:color w:val="auto"/>
                <w:kern w:val="0"/>
                <w:sz w:val="24"/>
                <w:szCs w:val="24"/>
              </w:rPr>
            </w:pPr>
          </w:p>
        </w:tc>
        <w:tc>
          <w:tcPr>
            <w:tcW w:w="927" w:type="dxa"/>
            <w:vAlign w:val="center"/>
          </w:tcPr>
          <w:p w14:paraId="137DBE09">
            <w:pPr>
              <w:snapToGrid w:val="0"/>
              <w:spacing w:line="590" w:lineRule="exact"/>
              <w:jc w:val="center"/>
              <w:rPr>
                <w:color w:val="auto"/>
                <w:kern w:val="0"/>
                <w:sz w:val="24"/>
                <w:szCs w:val="24"/>
              </w:rPr>
            </w:pPr>
          </w:p>
        </w:tc>
        <w:tc>
          <w:tcPr>
            <w:tcW w:w="1185" w:type="dxa"/>
            <w:gridSpan w:val="2"/>
            <w:vAlign w:val="center"/>
          </w:tcPr>
          <w:p w14:paraId="62078C7D">
            <w:pPr>
              <w:snapToGrid w:val="0"/>
              <w:spacing w:line="590" w:lineRule="exact"/>
              <w:jc w:val="center"/>
              <w:rPr>
                <w:color w:val="auto"/>
                <w:kern w:val="0"/>
                <w:sz w:val="24"/>
                <w:szCs w:val="24"/>
              </w:rPr>
            </w:pPr>
          </w:p>
        </w:tc>
        <w:tc>
          <w:tcPr>
            <w:tcW w:w="1004" w:type="dxa"/>
            <w:gridSpan w:val="2"/>
            <w:vAlign w:val="center"/>
          </w:tcPr>
          <w:p w14:paraId="74F5BE5E">
            <w:pPr>
              <w:snapToGrid w:val="0"/>
              <w:spacing w:line="590" w:lineRule="exact"/>
              <w:jc w:val="center"/>
              <w:rPr>
                <w:color w:val="auto"/>
                <w:kern w:val="0"/>
                <w:sz w:val="24"/>
                <w:szCs w:val="24"/>
              </w:rPr>
            </w:pPr>
          </w:p>
        </w:tc>
        <w:tc>
          <w:tcPr>
            <w:tcW w:w="1951" w:type="dxa"/>
            <w:gridSpan w:val="2"/>
            <w:vAlign w:val="center"/>
          </w:tcPr>
          <w:p w14:paraId="17369922">
            <w:pPr>
              <w:snapToGrid w:val="0"/>
              <w:spacing w:line="590" w:lineRule="exact"/>
              <w:jc w:val="center"/>
              <w:rPr>
                <w:color w:val="auto"/>
                <w:kern w:val="0"/>
                <w:sz w:val="24"/>
                <w:szCs w:val="24"/>
              </w:rPr>
            </w:pPr>
          </w:p>
        </w:tc>
        <w:tc>
          <w:tcPr>
            <w:tcW w:w="802" w:type="dxa"/>
            <w:vAlign w:val="center"/>
          </w:tcPr>
          <w:p w14:paraId="6ABB4C0B">
            <w:pPr>
              <w:snapToGrid w:val="0"/>
              <w:spacing w:line="590" w:lineRule="exact"/>
              <w:jc w:val="center"/>
              <w:rPr>
                <w:color w:val="auto"/>
                <w:kern w:val="0"/>
                <w:sz w:val="24"/>
                <w:szCs w:val="24"/>
              </w:rPr>
            </w:pPr>
          </w:p>
        </w:tc>
      </w:tr>
    </w:tbl>
    <w:p w14:paraId="528453D1">
      <w:pPr>
        <w:snapToGrid w:val="0"/>
        <w:spacing w:line="590" w:lineRule="exact"/>
        <w:ind w:left="-566" w:leftChars="-177" w:firstLine="720" w:firstLineChars="300"/>
        <w:rPr>
          <w:color w:val="auto"/>
          <w:kern w:val="0"/>
          <w:sz w:val="24"/>
          <w:szCs w:val="24"/>
        </w:rPr>
      </w:pPr>
      <w:r>
        <w:rPr>
          <w:color w:val="auto"/>
          <w:kern w:val="0"/>
          <w:sz w:val="24"/>
          <w:szCs w:val="24"/>
        </w:rPr>
        <w:t>第三方核查组填表人：           第三方核查组联系电话：</w:t>
      </w:r>
    </w:p>
    <w:p w14:paraId="0D7A767F">
      <w:pPr>
        <w:widowControl/>
        <w:rPr>
          <w:rFonts w:eastAsia="黑体"/>
          <w:color w:val="auto"/>
          <w:kern w:val="0"/>
        </w:rPr>
      </w:pPr>
      <w:r>
        <w:rPr>
          <w:color w:val="auto"/>
          <w:kern w:val="0"/>
          <w:sz w:val="24"/>
          <w:szCs w:val="24"/>
        </w:rPr>
        <w:t>注：此表以镇街为单位汇总（一式2份，核查方留存1份备查，报县农业农村局1份汇总(明细续页附后)。</w:t>
      </w:r>
    </w:p>
    <w:p w14:paraId="5F6B121A">
      <w:pPr>
        <w:widowControl/>
        <w:rPr>
          <w:rFonts w:eastAsia="黑体"/>
          <w:color w:val="auto"/>
          <w:kern w:val="0"/>
        </w:rPr>
      </w:pPr>
    </w:p>
    <w:p w14:paraId="5AB9DEE8">
      <w:pPr>
        <w:widowControl/>
        <w:rPr>
          <w:rFonts w:eastAsia="黑体"/>
          <w:color w:val="auto"/>
          <w:kern w:val="0"/>
        </w:rPr>
      </w:pPr>
    </w:p>
    <w:p w14:paraId="2CA4A1F9">
      <w:pPr>
        <w:widowControl/>
        <w:rPr>
          <w:rFonts w:hint="default" w:eastAsia="黑体"/>
          <w:color w:val="auto"/>
          <w:kern w:val="0"/>
          <w:lang w:val="en-US" w:eastAsia="zh-CN"/>
        </w:rPr>
      </w:pPr>
      <w:r>
        <w:rPr>
          <w:rFonts w:eastAsia="黑体"/>
          <w:color w:val="auto"/>
          <w:kern w:val="0"/>
        </w:rPr>
        <w:t>附件</w:t>
      </w:r>
      <w:r>
        <w:rPr>
          <w:rFonts w:hint="eastAsia" w:eastAsia="黑体"/>
          <w:color w:val="auto"/>
          <w:kern w:val="0"/>
          <w:lang w:val="en-US" w:eastAsia="zh-CN"/>
        </w:rPr>
        <w:t>4</w:t>
      </w:r>
    </w:p>
    <w:p w14:paraId="35D91C6C">
      <w:pPr>
        <w:widowControl/>
        <w:jc w:val="center"/>
        <w:rPr>
          <w:rFonts w:eastAsia="方正小标宋_GBK"/>
          <w:bCs/>
          <w:color w:val="auto"/>
          <w:sz w:val="44"/>
          <w:szCs w:val="44"/>
        </w:rPr>
      </w:pPr>
      <w:r>
        <w:rPr>
          <w:rFonts w:eastAsia="方正小标宋_GBK"/>
          <w:bCs/>
          <w:color w:val="auto"/>
          <w:sz w:val="44"/>
          <w:szCs w:val="44"/>
        </w:rPr>
        <w:t>金湖县202</w:t>
      </w:r>
      <w:r>
        <w:rPr>
          <w:rFonts w:hint="eastAsia" w:eastAsia="方正小标宋_GBK"/>
          <w:bCs/>
          <w:color w:val="auto"/>
          <w:sz w:val="44"/>
          <w:szCs w:val="44"/>
          <w:lang w:val="en-US" w:eastAsia="zh-CN"/>
        </w:rPr>
        <w:t>5</w:t>
      </w:r>
      <w:r>
        <w:rPr>
          <w:rFonts w:eastAsia="方正小标宋_GBK"/>
          <w:bCs/>
          <w:color w:val="auto"/>
          <w:sz w:val="44"/>
          <w:szCs w:val="44"/>
        </w:rPr>
        <w:t>年秸秆机械化还田</w:t>
      </w:r>
      <w:r>
        <w:rPr>
          <w:rFonts w:hint="eastAsia" w:eastAsia="方正小标宋_GBK"/>
          <w:bCs/>
          <w:color w:val="auto"/>
          <w:sz w:val="44"/>
          <w:szCs w:val="44"/>
          <w:lang w:eastAsia="zh-CN"/>
        </w:rPr>
        <w:t>（</w:t>
      </w:r>
      <w:r>
        <w:rPr>
          <w:rFonts w:hint="eastAsia" w:eastAsia="方正小标宋_GBK"/>
          <w:bCs/>
          <w:color w:val="auto"/>
          <w:sz w:val="44"/>
          <w:szCs w:val="44"/>
          <w:lang w:val="en-US" w:eastAsia="zh-CN"/>
        </w:rPr>
        <w:t>含深翻</w:t>
      </w:r>
      <w:r>
        <w:rPr>
          <w:rFonts w:hint="eastAsia" w:eastAsia="方正小标宋_GBK"/>
          <w:bCs/>
          <w:color w:val="auto"/>
          <w:sz w:val="44"/>
          <w:szCs w:val="44"/>
          <w:lang w:eastAsia="zh-CN"/>
        </w:rPr>
        <w:t>）</w:t>
      </w:r>
      <w:r>
        <w:rPr>
          <w:rFonts w:eastAsia="方正小标宋_GBK"/>
          <w:bCs/>
          <w:color w:val="auto"/>
          <w:sz w:val="44"/>
          <w:szCs w:val="44"/>
        </w:rPr>
        <w:t>工作考核细则</w:t>
      </w:r>
    </w:p>
    <w:p w14:paraId="0DC1C932">
      <w:pPr>
        <w:widowControl/>
        <w:rPr>
          <w:bCs/>
          <w:color w:val="auto"/>
          <w:sz w:val="28"/>
          <w:szCs w:val="44"/>
        </w:rPr>
      </w:pPr>
      <w:r>
        <w:rPr>
          <w:bCs/>
          <w:color w:val="auto"/>
          <w:sz w:val="28"/>
          <w:szCs w:val="44"/>
        </w:rPr>
        <w:t>镇（街）</w:t>
      </w:r>
    </w:p>
    <w:tbl>
      <w:tblPr>
        <w:tblStyle w:val="6"/>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45"/>
        <w:gridCol w:w="5103"/>
        <w:gridCol w:w="708"/>
        <w:gridCol w:w="851"/>
        <w:gridCol w:w="850"/>
      </w:tblGrid>
      <w:tr w14:paraId="57A4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Align w:val="center"/>
          </w:tcPr>
          <w:p w14:paraId="055DE4F6">
            <w:pPr>
              <w:jc w:val="center"/>
              <w:rPr>
                <w:rFonts w:ascii="黑体" w:hAnsi="黑体" w:eastAsia="黑体" w:cs="黑体"/>
                <w:color w:val="auto"/>
                <w:sz w:val="24"/>
                <w:szCs w:val="24"/>
              </w:rPr>
            </w:pPr>
            <w:r>
              <w:rPr>
                <w:rFonts w:hint="eastAsia" w:ascii="黑体" w:hAnsi="黑体" w:eastAsia="黑体" w:cs="黑体"/>
                <w:color w:val="auto"/>
                <w:sz w:val="24"/>
                <w:szCs w:val="24"/>
              </w:rPr>
              <w:t>项目</w:t>
            </w:r>
          </w:p>
        </w:tc>
        <w:tc>
          <w:tcPr>
            <w:tcW w:w="5148" w:type="dxa"/>
            <w:gridSpan w:val="2"/>
            <w:vAlign w:val="center"/>
          </w:tcPr>
          <w:p w14:paraId="56B260BE">
            <w:pPr>
              <w:jc w:val="center"/>
              <w:rPr>
                <w:rFonts w:ascii="黑体" w:hAnsi="黑体" w:eastAsia="黑体" w:cs="黑体"/>
                <w:color w:val="auto"/>
                <w:sz w:val="24"/>
                <w:szCs w:val="24"/>
              </w:rPr>
            </w:pPr>
            <w:r>
              <w:rPr>
                <w:rFonts w:hint="eastAsia" w:ascii="黑体" w:hAnsi="黑体" w:eastAsia="黑体" w:cs="黑体"/>
                <w:color w:val="auto"/>
                <w:sz w:val="24"/>
                <w:szCs w:val="24"/>
              </w:rPr>
              <w:t>评分内容和细则</w:t>
            </w:r>
          </w:p>
        </w:tc>
        <w:tc>
          <w:tcPr>
            <w:tcW w:w="708" w:type="dxa"/>
            <w:vAlign w:val="center"/>
          </w:tcPr>
          <w:p w14:paraId="4016DC61">
            <w:pPr>
              <w:jc w:val="center"/>
              <w:rPr>
                <w:rFonts w:ascii="黑体" w:hAnsi="黑体" w:eastAsia="黑体" w:cs="黑体"/>
                <w:color w:val="auto"/>
                <w:sz w:val="24"/>
                <w:szCs w:val="24"/>
              </w:rPr>
            </w:pPr>
            <w:r>
              <w:rPr>
                <w:rFonts w:hint="eastAsia" w:ascii="黑体" w:hAnsi="黑体" w:eastAsia="黑体" w:cs="黑体"/>
                <w:color w:val="auto"/>
                <w:sz w:val="24"/>
                <w:szCs w:val="24"/>
              </w:rPr>
              <w:t>分值</w:t>
            </w:r>
          </w:p>
        </w:tc>
        <w:tc>
          <w:tcPr>
            <w:tcW w:w="851" w:type="dxa"/>
            <w:vAlign w:val="center"/>
          </w:tcPr>
          <w:p w14:paraId="710DC883">
            <w:pPr>
              <w:jc w:val="center"/>
              <w:rPr>
                <w:rFonts w:ascii="黑体" w:hAnsi="黑体" w:eastAsia="黑体" w:cs="黑体"/>
                <w:color w:val="auto"/>
                <w:sz w:val="24"/>
                <w:szCs w:val="24"/>
              </w:rPr>
            </w:pPr>
            <w:r>
              <w:rPr>
                <w:rFonts w:hint="eastAsia" w:ascii="黑体" w:hAnsi="黑体" w:eastAsia="黑体" w:cs="黑体"/>
                <w:color w:val="auto"/>
                <w:sz w:val="24"/>
                <w:szCs w:val="24"/>
              </w:rPr>
              <w:t>镇街自评</w:t>
            </w:r>
          </w:p>
        </w:tc>
        <w:tc>
          <w:tcPr>
            <w:tcW w:w="850" w:type="dxa"/>
            <w:vAlign w:val="center"/>
          </w:tcPr>
          <w:p w14:paraId="45E30C12">
            <w:pPr>
              <w:jc w:val="center"/>
              <w:rPr>
                <w:rFonts w:ascii="黑体" w:hAnsi="黑体" w:eastAsia="黑体" w:cs="黑体"/>
                <w:color w:val="auto"/>
                <w:sz w:val="24"/>
                <w:szCs w:val="24"/>
              </w:rPr>
            </w:pPr>
            <w:r>
              <w:rPr>
                <w:rFonts w:hint="eastAsia" w:ascii="黑体" w:hAnsi="黑体" w:eastAsia="黑体" w:cs="黑体"/>
                <w:color w:val="auto"/>
                <w:sz w:val="24"/>
                <w:szCs w:val="24"/>
              </w:rPr>
              <w:t>县级</w:t>
            </w:r>
          </w:p>
          <w:p w14:paraId="1797F32A">
            <w:pPr>
              <w:jc w:val="center"/>
              <w:rPr>
                <w:rFonts w:ascii="黑体" w:hAnsi="黑体" w:eastAsia="黑体" w:cs="黑体"/>
                <w:color w:val="auto"/>
                <w:sz w:val="24"/>
                <w:szCs w:val="24"/>
              </w:rPr>
            </w:pPr>
            <w:r>
              <w:rPr>
                <w:rFonts w:hint="eastAsia" w:ascii="黑体" w:hAnsi="黑体" w:eastAsia="黑体" w:cs="黑体"/>
                <w:color w:val="auto"/>
                <w:sz w:val="24"/>
                <w:szCs w:val="24"/>
              </w:rPr>
              <w:t>考核</w:t>
            </w:r>
          </w:p>
        </w:tc>
      </w:tr>
      <w:tr w14:paraId="4488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restart"/>
            <w:vAlign w:val="center"/>
          </w:tcPr>
          <w:p w14:paraId="16A4CCF7">
            <w:pPr>
              <w:rPr>
                <w:color w:val="auto"/>
                <w:sz w:val="24"/>
                <w:szCs w:val="24"/>
              </w:rPr>
            </w:pPr>
            <w:r>
              <w:rPr>
                <w:color w:val="auto"/>
                <w:sz w:val="24"/>
                <w:szCs w:val="24"/>
              </w:rPr>
              <w:t>组织保障（20分）</w:t>
            </w:r>
          </w:p>
        </w:tc>
        <w:tc>
          <w:tcPr>
            <w:tcW w:w="5148" w:type="dxa"/>
            <w:gridSpan w:val="2"/>
            <w:vAlign w:val="center"/>
          </w:tcPr>
          <w:p w14:paraId="17AC4F6B">
            <w:pPr>
              <w:rPr>
                <w:color w:val="auto"/>
                <w:sz w:val="24"/>
                <w:szCs w:val="24"/>
              </w:rPr>
            </w:pPr>
            <w:r>
              <w:rPr>
                <w:color w:val="auto"/>
                <w:sz w:val="24"/>
                <w:szCs w:val="24"/>
              </w:rPr>
              <w:t>成立工作领导小组（3分），明确职责分工（1分）。</w:t>
            </w:r>
          </w:p>
        </w:tc>
        <w:tc>
          <w:tcPr>
            <w:tcW w:w="708" w:type="dxa"/>
            <w:vAlign w:val="center"/>
          </w:tcPr>
          <w:p w14:paraId="74F09E9B">
            <w:pPr>
              <w:rPr>
                <w:color w:val="auto"/>
                <w:sz w:val="24"/>
                <w:szCs w:val="24"/>
              </w:rPr>
            </w:pPr>
            <w:r>
              <w:rPr>
                <w:color w:val="auto"/>
                <w:sz w:val="24"/>
                <w:szCs w:val="24"/>
              </w:rPr>
              <w:t>4</w:t>
            </w:r>
          </w:p>
        </w:tc>
        <w:tc>
          <w:tcPr>
            <w:tcW w:w="851" w:type="dxa"/>
            <w:vAlign w:val="center"/>
          </w:tcPr>
          <w:p w14:paraId="33805547">
            <w:pPr>
              <w:rPr>
                <w:color w:val="auto"/>
                <w:sz w:val="24"/>
                <w:szCs w:val="24"/>
              </w:rPr>
            </w:pPr>
          </w:p>
        </w:tc>
        <w:tc>
          <w:tcPr>
            <w:tcW w:w="850" w:type="dxa"/>
            <w:vAlign w:val="center"/>
          </w:tcPr>
          <w:p w14:paraId="234C1E97">
            <w:pPr>
              <w:rPr>
                <w:color w:val="auto"/>
                <w:sz w:val="24"/>
                <w:szCs w:val="24"/>
              </w:rPr>
            </w:pPr>
            <w:r>
              <w:rPr>
                <w:color w:val="auto"/>
                <w:sz w:val="24"/>
                <w:szCs w:val="24"/>
              </w:rPr>
              <w:t>　</w:t>
            </w:r>
          </w:p>
        </w:tc>
      </w:tr>
      <w:tr w14:paraId="444D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vAlign w:val="center"/>
          </w:tcPr>
          <w:p w14:paraId="73E2AA91">
            <w:pPr>
              <w:rPr>
                <w:color w:val="auto"/>
                <w:sz w:val="24"/>
                <w:szCs w:val="24"/>
              </w:rPr>
            </w:pPr>
          </w:p>
        </w:tc>
        <w:tc>
          <w:tcPr>
            <w:tcW w:w="5148" w:type="dxa"/>
            <w:gridSpan w:val="2"/>
            <w:vAlign w:val="center"/>
          </w:tcPr>
          <w:p w14:paraId="02DCD93C">
            <w:pPr>
              <w:rPr>
                <w:color w:val="auto"/>
                <w:sz w:val="24"/>
                <w:szCs w:val="24"/>
              </w:rPr>
            </w:pPr>
            <w:r>
              <w:rPr>
                <w:color w:val="auto"/>
                <w:sz w:val="24"/>
                <w:szCs w:val="24"/>
              </w:rPr>
              <w:t>出台相关政策文件或制定工作制度（4分）。</w:t>
            </w:r>
          </w:p>
        </w:tc>
        <w:tc>
          <w:tcPr>
            <w:tcW w:w="708" w:type="dxa"/>
            <w:vAlign w:val="center"/>
          </w:tcPr>
          <w:p w14:paraId="6C07BA34">
            <w:pPr>
              <w:rPr>
                <w:color w:val="auto"/>
                <w:sz w:val="24"/>
                <w:szCs w:val="24"/>
              </w:rPr>
            </w:pPr>
            <w:r>
              <w:rPr>
                <w:color w:val="auto"/>
                <w:sz w:val="24"/>
                <w:szCs w:val="24"/>
              </w:rPr>
              <w:t>4</w:t>
            </w:r>
          </w:p>
        </w:tc>
        <w:tc>
          <w:tcPr>
            <w:tcW w:w="851" w:type="dxa"/>
            <w:vAlign w:val="center"/>
          </w:tcPr>
          <w:p w14:paraId="09F05D3B">
            <w:pPr>
              <w:rPr>
                <w:color w:val="auto"/>
                <w:sz w:val="24"/>
                <w:szCs w:val="24"/>
              </w:rPr>
            </w:pPr>
          </w:p>
        </w:tc>
        <w:tc>
          <w:tcPr>
            <w:tcW w:w="850" w:type="dxa"/>
            <w:vAlign w:val="center"/>
          </w:tcPr>
          <w:p w14:paraId="0218C88B">
            <w:pPr>
              <w:rPr>
                <w:color w:val="auto"/>
                <w:sz w:val="24"/>
                <w:szCs w:val="24"/>
              </w:rPr>
            </w:pPr>
          </w:p>
        </w:tc>
      </w:tr>
      <w:tr w14:paraId="749A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vAlign w:val="center"/>
          </w:tcPr>
          <w:p w14:paraId="48B09C43">
            <w:pPr>
              <w:rPr>
                <w:color w:val="auto"/>
                <w:sz w:val="24"/>
                <w:szCs w:val="24"/>
              </w:rPr>
            </w:pPr>
          </w:p>
        </w:tc>
        <w:tc>
          <w:tcPr>
            <w:tcW w:w="5148" w:type="dxa"/>
            <w:gridSpan w:val="2"/>
            <w:vAlign w:val="center"/>
          </w:tcPr>
          <w:p w14:paraId="64DE9C2A">
            <w:pPr>
              <w:rPr>
                <w:color w:val="auto"/>
                <w:sz w:val="24"/>
                <w:szCs w:val="24"/>
              </w:rPr>
            </w:pPr>
            <w:r>
              <w:rPr>
                <w:color w:val="auto"/>
                <w:sz w:val="24"/>
                <w:szCs w:val="24"/>
              </w:rPr>
              <w:t>组织编制年度工作方案（4分），及时报送（1分）。</w:t>
            </w:r>
          </w:p>
        </w:tc>
        <w:tc>
          <w:tcPr>
            <w:tcW w:w="708" w:type="dxa"/>
            <w:vAlign w:val="center"/>
          </w:tcPr>
          <w:p w14:paraId="4A047BFF">
            <w:pPr>
              <w:rPr>
                <w:color w:val="auto"/>
                <w:sz w:val="24"/>
                <w:szCs w:val="24"/>
              </w:rPr>
            </w:pPr>
            <w:r>
              <w:rPr>
                <w:color w:val="auto"/>
                <w:sz w:val="24"/>
                <w:szCs w:val="24"/>
              </w:rPr>
              <w:t>5</w:t>
            </w:r>
          </w:p>
        </w:tc>
        <w:tc>
          <w:tcPr>
            <w:tcW w:w="851" w:type="dxa"/>
            <w:vAlign w:val="center"/>
          </w:tcPr>
          <w:p w14:paraId="7CD9DB57">
            <w:pPr>
              <w:rPr>
                <w:color w:val="auto"/>
                <w:sz w:val="24"/>
                <w:szCs w:val="24"/>
              </w:rPr>
            </w:pPr>
          </w:p>
        </w:tc>
        <w:tc>
          <w:tcPr>
            <w:tcW w:w="850" w:type="dxa"/>
            <w:vAlign w:val="center"/>
          </w:tcPr>
          <w:p w14:paraId="7E27D4C1">
            <w:pPr>
              <w:rPr>
                <w:color w:val="auto"/>
                <w:sz w:val="24"/>
                <w:szCs w:val="24"/>
              </w:rPr>
            </w:pPr>
          </w:p>
        </w:tc>
      </w:tr>
      <w:tr w14:paraId="7C4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vAlign w:val="center"/>
          </w:tcPr>
          <w:p w14:paraId="648E92E3">
            <w:pPr>
              <w:rPr>
                <w:color w:val="auto"/>
                <w:sz w:val="24"/>
                <w:szCs w:val="24"/>
              </w:rPr>
            </w:pPr>
          </w:p>
        </w:tc>
        <w:tc>
          <w:tcPr>
            <w:tcW w:w="5148" w:type="dxa"/>
            <w:gridSpan w:val="2"/>
            <w:vAlign w:val="center"/>
          </w:tcPr>
          <w:p w14:paraId="61F5DF06">
            <w:pPr>
              <w:rPr>
                <w:color w:val="auto"/>
                <w:sz w:val="24"/>
                <w:szCs w:val="24"/>
              </w:rPr>
            </w:pPr>
            <w:r>
              <w:rPr>
                <w:color w:val="auto"/>
                <w:sz w:val="24"/>
                <w:szCs w:val="24"/>
              </w:rPr>
              <w:t>召开工作会议，部署具体工作（4分）。</w:t>
            </w:r>
          </w:p>
        </w:tc>
        <w:tc>
          <w:tcPr>
            <w:tcW w:w="708" w:type="dxa"/>
            <w:vAlign w:val="center"/>
          </w:tcPr>
          <w:p w14:paraId="19860828">
            <w:pPr>
              <w:rPr>
                <w:color w:val="auto"/>
                <w:sz w:val="24"/>
                <w:szCs w:val="24"/>
              </w:rPr>
            </w:pPr>
            <w:r>
              <w:rPr>
                <w:color w:val="auto"/>
                <w:sz w:val="24"/>
                <w:szCs w:val="24"/>
              </w:rPr>
              <w:t>3</w:t>
            </w:r>
          </w:p>
        </w:tc>
        <w:tc>
          <w:tcPr>
            <w:tcW w:w="851" w:type="dxa"/>
            <w:vAlign w:val="center"/>
          </w:tcPr>
          <w:p w14:paraId="1F0A82FB">
            <w:pPr>
              <w:rPr>
                <w:color w:val="auto"/>
                <w:sz w:val="24"/>
                <w:szCs w:val="24"/>
              </w:rPr>
            </w:pPr>
          </w:p>
        </w:tc>
        <w:tc>
          <w:tcPr>
            <w:tcW w:w="850" w:type="dxa"/>
            <w:vAlign w:val="center"/>
          </w:tcPr>
          <w:p w14:paraId="07D8B1D6">
            <w:pPr>
              <w:rPr>
                <w:color w:val="auto"/>
                <w:sz w:val="24"/>
                <w:szCs w:val="24"/>
              </w:rPr>
            </w:pPr>
            <w:r>
              <w:rPr>
                <w:color w:val="auto"/>
                <w:sz w:val="24"/>
                <w:szCs w:val="24"/>
              </w:rPr>
              <w:t>　</w:t>
            </w:r>
          </w:p>
        </w:tc>
      </w:tr>
      <w:tr w14:paraId="1208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tcBorders>
              <w:bottom w:val="single" w:color="auto" w:sz="4" w:space="0"/>
            </w:tcBorders>
            <w:vAlign w:val="center"/>
          </w:tcPr>
          <w:p w14:paraId="533DF955">
            <w:pPr>
              <w:rPr>
                <w:color w:val="auto"/>
                <w:sz w:val="24"/>
                <w:szCs w:val="24"/>
              </w:rPr>
            </w:pPr>
          </w:p>
        </w:tc>
        <w:tc>
          <w:tcPr>
            <w:tcW w:w="5148" w:type="dxa"/>
            <w:gridSpan w:val="2"/>
            <w:tcBorders>
              <w:bottom w:val="single" w:color="auto" w:sz="4" w:space="0"/>
            </w:tcBorders>
            <w:vAlign w:val="center"/>
          </w:tcPr>
          <w:p w14:paraId="245E67D0">
            <w:pPr>
              <w:rPr>
                <w:color w:val="auto"/>
                <w:sz w:val="24"/>
                <w:szCs w:val="24"/>
              </w:rPr>
            </w:pPr>
            <w:r>
              <w:rPr>
                <w:color w:val="auto"/>
                <w:sz w:val="24"/>
                <w:szCs w:val="24"/>
              </w:rPr>
              <w:t>开展政策宣传，群众政策知晓率高（4分）。</w:t>
            </w:r>
          </w:p>
        </w:tc>
        <w:tc>
          <w:tcPr>
            <w:tcW w:w="708" w:type="dxa"/>
            <w:tcBorders>
              <w:bottom w:val="single" w:color="auto" w:sz="4" w:space="0"/>
            </w:tcBorders>
            <w:vAlign w:val="center"/>
          </w:tcPr>
          <w:p w14:paraId="0F6EB5E8">
            <w:pPr>
              <w:rPr>
                <w:color w:val="auto"/>
                <w:sz w:val="24"/>
                <w:szCs w:val="24"/>
              </w:rPr>
            </w:pPr>
            <w:r>
              <w:rPr>
                <w:color w:val="auto"/>
                <w:sz w:val="24"/>
                <w:szCs w:val="24"/>
              </w:rPr>
              <w:t>4</w:t>
            </w:r>
          </w:p>
        </w:tc>
        <w:tc>
          <w:tcPr>
            <w:tcW w:w="851" w:type="dxa"/>
            <w:tcBorders>
              <w:bottom w:val="single" w:color="auto" w:sz="4" w:space="0"/>
            </w:tcBorders>
            <w:vAlign w:val="center"/>
          </w:tcPr>
          <w:p w14:paraId="71446E63">
            <w:pPr>
              <w:rPr>
                <w:color w:val="auto"/>
                <w:sz w:val="24"/>
                <w:szCs w:val="24"/>
              </w:rPr>
            </w:pPr>
          </w:p>
        </w:tc>
        <w:tc>
          <w:tcPr>
            <w:tcW w:w="850" w:type="dxa"/>
            <w:tcBorders>
              <w:bottom w:val="single" w:color="auto" w:sz="4" w:space="0"/>
            </w:tcBorders>
            <w:vAlign w:val="center"/>
          </w:tcPr>
          <w:p w14:paraId="6FCD39E1">
            <w:pPr>
              <w:rPr>
                <w:color w:val="auto"/>
                <w:sz w:val="24"/>
                <w:szCs w:val="24"/>
              </w:rPr>
            </w:pPr>
            <w:r>
              <w:rPr>
                <w:color w:val="auto"/>
                <w:sz w:val="24"/>
                <w:szCs w:val="24"/>
              </w:rPr>
              <w:t>　</w:t>
            </w:r>
          </w:p>
        </w:tc>
      </w:tr>
      <w:tr w14:paraId="2D85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restart"/>
            <w:tcBorders>
              <w:top w:val="single" w:color="auto" w:sz="4" w:space="0"/>
              <w:left w:val="single" w:color="auto" w:sz="4" w:space="0"/>
              <w:bottom w:val="single" w:color="auto" w:sz="4" w:space="0"/>
              <w:right w:val="single" w:color="auto" w:sz="4" w:space="0"/>
            </w:tcBorders>
            <w:vAlign w:val="center"/>
          </w:tcPr>
          <w:p w14:paraId="244B92CA">
            <w:pPr>
              <w:rPr>
                <w:color w:val="auto"/>
                <w:sz w:val="24"/>
                <w:szCs w:val="24"/>
              </w:rPr>
            </w:pPr>
            <w:r>
              <w:rPr>
                <w:color w:val="auto"/>
                <w:sz w:val="24"/>
                <w:szCs w:val="24"/>
              </w:rPr>
              <w:t>工作完成（40分）</w:t>
            </w:r>
          </w:p>
        </w:tc>
        <w:tc>
          <w:tcPr>
            <w:tcW w:w="5148" w:type="dxa"/>
            <w:gridSpan w:val="2"/>
            <w:tcBorders>
              <w:top w:val="single" w:color="auto" w:sz="4" w:space="0"/>
              <w:left w:val="single" w:color="auto" w:sz="4" w:space="0"/>
              <w:bottom w:val="single" w:color="auto" w:sz="4" w:space="0"/>
              <w:right w:val="single" w:color="auto" w:sz="4" w:space="0"/>
            </w:tcBorders>
            <w:vAlign w:val="center"/>
          </w:tcPr>
          <w:p w14:paraId="44A01EB1">
            <w:pPr>
              <w:rPr>
                <w:color w:val="auto"/>
                <w:sz w:val="24"/>
                <w:szCs w:val="24"/>
              </w:rPr>
            </w:pPr>
            <w:r>
              <w:rPr>
                <w:color w:val="auto"/>
                <w:sz w:val="24"/>
                <w:szCs w:val="24"/>
              </w:rPr>
              <w:t>测算机具作业能力，机具配备合理、到位（2分）。</w:t>
            </w:r>
          </w:p>
        </w:tc>
        <w:tc>
          <w:tcPr>
            <w:tcW w:w="708" w:type="dxa"/>
            <w:tcBorders>
              <w:top w:val="single" w:color="auto" w:sz="4" w:space="0"/>
              <w:left w:val="single" w:color="auto" w:sz="4" w:space="0"/>
              <w:bottom w:val="single" w:color="auto" w:sz="4" w:space="0"/>
              <w:right w:val="single" w:color="auto" w:sz="4" w:space="0"/>
            </w:tcBorders>
            <w:vAlign w:val="center"/>
          </w:tcPr>
          <w:p w14:paraId="0C3760BA">
            <w:pPr>
              <w:rPr>
                <w:color w:val="auto"/>
                <w:sz w:val="24"/>
                <w:szCs w:val="24"/>
              </w:rPr>
            </w:pPr>
            <w:r>
              <w:rPr>
                <w:color w:val="auto"/>
                <w:sz w:val="24"/>
                <w:szCs w:val="24"/>
              </w:rPr>
              <w:t>2</w:t>
            </w:r>
          </w:p>
        </w:tc>
        <w:tc>
          <w:tcPr>
            <w:tcW w:w="851" w:type="dxa"/>
            <w:tcBorders>
              <w:top w:val="single" w:color="auto" w:sz="4" w:space="0"/>
              <w:left w:val="single" w:color="auto" w:sz="4" w:space="0"/>
              <w:bottom w:val="single" w:color="auto" w:sz="4" w:space="0"/>
              <w:right w:val="single" w:color="auto" w:sz="4" w:space="0"/>
            </w:tcBorders>
            <w:vAlign w:val="center"/>
          </w:tcPr>
          <w:p w14:paraId="1A256FF0">
            <w:pPr>
              <w:rPr>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5D2E381">
            <w:pPr>
              <w:rPr>
                <w:color w:val="auto"/>
                <w:sz w:val="24"/>
                <w:szCs w:val="24"/>
              </w:rPr>
            </w:pPr>
            <w:r>
              <w:rPr>
                <w:color w:val="auto"/>
                <w:sz w:val="24"/>
                <w:szCs w:val="24"/>
              </w:rPr>
              <w:t>　</w:t>
            </w:r>
          </w:p>
        </w:tc>
      </w:tr>
      <w:tr w14:paraId="40DE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tcBorders>
              <w:top w:val="single" w:color="auto" w:sz="4" w:space="0"/>
              <w:left w:val="single" w:color="auto" w:sz="4" w:space="0"/>
              <w:bottom w:val="single" w:color="auto" w:sz="4" w:space="0"/>
              <w:right w:val="single" w:color="auto" w:sz="4" w:space="0"/>
            </w:tcBorders>
            <w:vAlign w:val="center"/>
          </w:tcPr>
          <w:p w14:paraId="6838B169">
            <w:pPr>
              <w:rPr>
                <w:color w:val="auto"/>
                <w:sz w:val="24"/>
                <w:szCs w:val="24"/>
              </w:rPr>
            </w:pPr>
          </w:p>
        </w:tc>
        <w:tc>
          <w:tcPr>
            <w:tcW w:w="5148" w:type="dxa"/>
            <w:gridSpan w:val="2"/>
            <w:tcBorders>
              <w:top w:val="single" w:color="auto" w:sz="4" w:space="0"/>
              <w:left w:val="single" w:color="auto" w:sz="4" w:space="0"/>
              <w:bottom w:val="single" w:color="auto" w:sz="4" w:space="0"/>
              <w:right w:val="single" w:color="auto" w:sz="4" w:space="0"/>
            </w:tcBorders>
            <w:vAlign w:val="center"/>
          </w:tcPr>
          <w:p w14:paraId="26CD7F0E">
            <w:pPr>
              <w:rPr>
                <w:color w:val="auto"/>
                <w:sz w:val="24"/>
                <w:szCs w:val="24"/>
              </w:rPr>
            </w:pPr>
            <w:r>
              <w:rPr>
                <w:color w:val="auto"/>
                <w:sz w:val="24"/>
                <w:szCs w:val="24"/>
              </w:rPr>
              <w:t>由镇街组织开展自查审核并留存自查资料（6分）。</w:t>
            </w:r>
          </w:p>
        </w:tc>
        <w:tc>
          <w:tcPr>
            <w:tcW w:w="708" w:type="dxa"/>
            <w:tcBorders>
              <w:top w:val="single" w:color="auto" w:sz="4" w:space="0"/>
              <w:left w:val="single" w:color="auto" w:sz="4" w:space="0"/>
              <w:bottom w:val="single" w:color="auto" w:sz="4" w:space="0"/>
              <w:right w:val="single" w:color="auto" w:sz="4" w:space="0"/>
            </w:tcBorders>
            <w:vAlign w:val="center"/>
          </w:tcPr>
          <w:p w14:paraId="4C2DE945">
            <w:pPr>
              <w:rPr>
                <w:color w:val="auto"/>
                <w:sz w:val="24"/>
                <w:szCs w:val="24"/>
              </w:rPr>
            </w:pPr>
            <w:r>
              <w:rPr>
                <w:color w:val="auto"/>
                <w:sz w:val="24"/>
                <w:szCs w:val="24"/>
              </w:rPr>
              <w:t>6</w:t>
            </w:r>
          </w:p>
        </w:tc>
        <w:tc>
          <w:tcPr>
            <w:tcW w:w="851" w:type="dxa"/>
            <w:tcBorders>
              <w:top w:val="single" w:color="auto" w:sz="4" w:space="0"/>
              <w:left w:val="single" w:color="auto" w:sz="4" w:space="0"/>
              <w:bottom w:val="single" w:color="auto" w:sz="4" w:space="0"/>
              <w:right w:val="single" w:color="auto" w:sz="4" w:space="0"/>
            </w:tcBorders>
            <w:vAlign w:val="center"/>
          </w:tcPr>
          <w:p w14:paraId="2A82A842">
            <w:pPr>
              <w:rPr>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1ACD560D">
            <w:pPr>
              <w:rPr>
                <w:color w:val="auto"/>
                <w:sz w:val="24"/>
                <w:szCs w:val="24"/>
              </w:rPr>
            </w:pPr>
            <w:r>
              <w:rPr>
                <w:color w:val="auto"/>
                <w:sz w:val="24"/>
                <w:szCs w:val="24"/>
              </w:rPr>
              <w:t>　</w:t>
            </w:r>
          </w:p>
        </w:tc>
      </w:tr>
      <w:tr w14:paraId="7671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tcBorders>
              <w:top w:val="single" w:color="auto" w:sz="4" w:space="0"/>
              <w:left w:val="single" w:color="auto" w:sz="4" w:space="0"/>
              <w:bottom w:val="single" w:color="auto" w:sz="4" w:space="0"/>
              <w:right w:val="single" w:color="auto" w:sz="4" w:space="0"/>
            </w:tcBorders>
            <w:vAlign w:val="center"/>
          </w:tcPr>
          <w:p w14:paraId="74EA66AA">
            <w:pPr>
              <w:rPr>
                <w:color w:val="auto"/>
                <w:sz w:val="24"/>
                <w:szCs w:val="24"/>
              </w:rPr>
            </w:pPr>
          </w:p>
        </w:tc>
        <w:tc>
          <w:tcPr>
            <w:tcW w:w="5148" w:type="dxa"/>
            <w:gridSpan w:val="2"/>
            <w:tcBorders>
              <w:top w:val="single" w:color="auto" w:sz="4" w:space="0"/>
              <w:left w:val="single" w:color="auto" w:sz="4" w:space="0"/>
              <w:bottom w:val="single" w:color="auto" w:sz="4" w:space="0"/>
              <w:right w:val="single" w:color="auto" w:sz="4" w:space="0"/>
            </w:tcBorders>
            <w:vAlign w:val="center"/>
          </w:tcPr>
          <w:p w14:paraId="5F83AE06">
            <w:pPr>
              <w:rPr>
                <w:color w:val="auto"/>
                <w:sz w:val="24"/>
                <w:szCs w:val="24"/>
              </w:rPr>
            </w:pPr>
            <w:r>
              <w:rPr>
                <w:color w:val="auto"/>
                <w:sz w:val="24"/>
                <w:szCs w:val="24"/>
              </w:rPr>
              <w:t>按要求组织公示，无异议（4分）。</w:t>
            </w:r>
          </w:p>
        </w:tc>
        <w:tc>
          <w:tcPr>
            <w:tcW w:w="708" w:type="dxa"/>
            <w:tcBorders>
              <w:top w:val="single" w:color="auto" w:sz="4" w:space="0"/>
              <w:left w:val="single" w:color="auto" w:sz="4" w:space="0"/>
              <w:bottom w:val="single" w:color="auto" w:sz="4" w:space="0"/>
              <w:right w:val="single" w:color="auto" w:sz="4" w:space="0"/>
            </w:tcBorders>
            <w:vAlign w:val="center"/>
          </w:tcPr>
          <w:p w14:paraId="0C0D4092">
            <w:pPr>
              <w:rPr>
                <w:color w:val="auto"/>
                <w:sz w:val="24"/>
                <w:szCs w:val="24"/>
              </w:rPr>
            </w:pPr>
            <w:r>
              <w:rPr>
                <w:color w:val="auto"/>
                <w:sz w:val="24"/>
                <w:szCs w:val="24"/>
              </w:rPr>
              <w:t>4</w:t>
            </w:r>
          </w:p>
        </w:tc>
        <w:tc>
          <w:tcPr>
            <w:tcW w:w="851" w:type="dxa"/>
            <w:tcBorders>
              <w:top w:val="single" w:color="auto" w:sz="4" w:space="0"/>
              <w:left w:val="single" w:color="auto" w:sz="4" w:space="0"/>
              <w:bottom w:val="single" w:color="auto" w:sz="4" w:space="0"/>
              <w:right w:val="single" w:color="auto" w:sz="4" w:space="0"/>
            </w:tcBorders>
            <w:vAlign w:val="center"/>
          </w:tcPr>
          <w:p w14:paraId="7E45239B">
            <w:pPr>
              <w:rPr>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49374D7">
            <w:pPr>
              <w:rPr>
                <w:color w:val="auto"/>
                <w:sz w:val="24"/>
                <w:szCs w:val="24"/>
              </w:rPr>
            </w:pPr>
          </w:p>
        </w:tc>
      </w:tr>
      <w:tr w14:paraId="4A69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tcBorders>
              <w:top w:val="single" w:color="auto" w:sz="4" w:space="0"/>
              <w:left w:val="single" w:color="auto" w:sz="4" w:space="0"/>
              <w:bottom w:val="single" w:color="auto" w:sz="4" w:space="0"/>
              <w:right w:val="single" w:color="auto" w:sz="4" w:space="0"/>
            </w:tcBorders>
            <w:vAlign w:val="center"/>
          </w:tcPr>
          <w:p w14:paraId="67246F67">
            <w:pPr>
              <w:rPr>
                <w:color w:val="auto"/>
                <w:sz w:val="24"/>
                <w:szCs w:val="24"/>
              </w:rPr>
            </w:pPr>
          </w:p>
        </w:tc>
        <w:tc>
          <w:tcPr>
            <w:tcW w:w="5148" w:type="dxa"/>
            <w:gridSpan w:val="2"/>
            <w:tcBorders>
              <w:top w:val="single" w:color="auto" w:sz="4" w:space="0"/>
              <w:left w:val="single" w:color="auto" w:sz="4" w:space="0"/>
              <w:bottom w:val="single" w:color="auto" w:sz="4" w:space="0"/>
              <w:right w:val="single" w:color="auto" w:sz="4" w:space="0"/>
            </w:tcBorders>
            <w:vAlign w:val="center"/>
          </w:tcPr>
          <w:p w14:paraId="1EB49213">
            <w:pPr>
              <w:rPr>
                <w:color w:val="auto"/>
                <w:sz w:val="24"/>
                <w:szCs w:val="24"/>
              </w:rPr>
            </w:pPr>
            <w:r>
              <w:rPr>
                <w:color w:val="auto"/>
                <w:sz w:val="24"/>
                <w:szCs w:val="24"/>
              </w:rPr>
              <w:t>高质量汇总补助清册（3分），及时报送（2分）。</w:t>
            </w:r>
          </w:p>
        </w:tc>
        <w:tc>
          <w:tcPr>
            <w:tcW w:w="708" w:type="dxa"/>
            <w:tcBorders>
              <w:top w:val="single" w:color="auto" w:sz="4" w:space="0"/>
              <w:left w:val="single" w:color="auto" w:sz="4" w:space="0"/>
              <w:bottom w:val="single" w:color="auto" w:sz="4" w:space="0"/>
              <w:right w:val="single" w:color="auto" w:sz="4" w:space="0"/>
            </w:tcBorders>
            <w:vAlign w:val="center"/>
          </w:tcPr>
          <w:p w14:paraId="65E85D7A">
            <w:pPr>
              <w:rPr>
                <w:color w:val="auto"/>
                <w:sz w:val="24"/>
                <w:szCs w:val="24"/>
              </w:rPr>
            </w:pPr>
            <w:r>
              <w:rPr>
                <w:color w:val="auto"/>
                <w:sz w:val="24"/>
                <w:szCs w:val="24"/>
              </w:rPr>
              <w:t>5</w:t>
            </w:r>
          </w:p>
        </w:tc>
        <w:tc>
          <w:tcPr>
            <w:tcW w:w="851" w:type="dxa"/>
            <w:tcBorders>
              <w:top w:val="single" w:color="auto" w:sz="4" w:space="0"/>
              <w:left w:val="single" w:color="auto" w:sz="4" w:space="0"/>
              <w:bottom w:val="single" w:color="auto" w:sz="4" w:space="0"/>
              <w:right w:val="single" w:color="auto" w:sz="4" w:space="0"/>
            </w:tcBorders>
            <w:vAlign w:val="center"/>
          </w:tcPr>
          <w:p w14:paraId="6B21951F">
            <w:pPr>
              <w:rPr>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92228DE">
            <w:pPr>
              <w:rPr>
                <w:color w:val="auto"/>
                <w:sz w:val="24"/>
                <w:szCs w:val="24"/>
              </w:rPr>
            </w:pPr>
            <w:r>
              <w:rPr>
                <w:color w:val="auto"/>
                <w:sz w:val="24"/>
                <w:szCs w:val="24"/>
              </w:rPr>
              <w:t>　</w:t>
            </w:r>
          </w:p>
        </w:tc>
      </w:tr>
      <w:tr w14:paraId="6AC2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tcBorders>
              <w:top w:val="single" w:color="auto" w:sz="4" w:space="0"/>
              <w:left w:val="single" w:color="auto" w:sz="4" w:space="0"/>
              <w:bottom w:val="single" w:color="auto" w:sz="4" w:space="0"/>
              <w:right w:val="single" w:color="auto" w:sz="4" w:space="0"/>
            </w:tcBorders>
            <w:vAlign w:val="center"/>
          </w:tcPr>
          <w:p w14:paraId="12E6B1BE">
            <w:pPr>
              <w:rPr>
                <w:color w:val="auto"/>
                <w:sz w:val="24"/>
                <w:szCs w:val="24"/>
              </w:rPr>
            </w:pPr>
          </w:p>
        </w:tc>
        <w:tc>
          <w:tcPr>
            <w:tcW w:w="5148" w:type="dxa"/>
            <w:gridSpan w:val="2"/>
            <w:tcBorders>
              <w:top w:val="single" w:color="auto" w:sz="4" w:space="0"/>
              <w:left w:val="single" w:color="auto" w:sz="4" w:space="0"/>
              <w:bottom w:val="single" w:color="auto" w:sz="4" w:space="0"/>
              <w:right w:val="single" w:color="auto" w:sz="4" w:space="0"/>
            </w:tcBorders>
            <w:vAlign w:val="center"/>
          </w:tcPr>
          <w:p w14:paraId="3AF9B31A">
            <w:pPr>
              <w:rPr>
                <w:color w:val="auto"/>
                <w:sz w:val="24"/>
                <w:szCs w:val="24"/>
              </w:rPr>
            </w:pPr>
            <w:r>
              <w:rPr>
                <w:color w:val="auto"/>
                <w:sz w:val="24"/>
                <w:szCs w:val="24"/>
              </w:rPr>
              <w:t>开展作业技术培训(3分)。</w:t>
            </w:r>
          </w:p>
        </w:tc>
        <w:tc>
          <w:tcPr>
            <w:tcW w:w="708" w:type="dxa"/>
            <w:tcBorders>
              <w:top w:val="single" w:color="auto" w:sz="4" w:space="0"/>
              <w:left w:val="single" w:color="auto" w:sz="4" w:space="0"/>
              <w:bottom w:val="single" w:color="auto" w:sz="4" w:space="0"/>
              <w:right w:val="single" w:color="auto" w:sz="4" w:space="0"/>
            </w:tcBorders>
            <w:vAlign w:val="center"/>
          </w:tcPr>
          <w:p w14:paraId="266C7F92">
            <w:pPr>
              <w:rPr>
                <w:color w:val="auto"/>
                <w:sz w:val="24"/>
                <w:szCs w:val="24"/>
              </w:rPr>
            </w:pPr>
            <w:r>
              <w:rPr>
                <w:color w:val="auto"/>
                <w:sz w:val="24"/>
                <w:szCs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749EDAEE">
            <w:pPr>
              <w:rPr>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086CFD1">
            <w:pPr>
              <w:rPr>
                <w:color w:val="auto"/>
                <w:sz w:val="24"/>
                <w:szCs w:val="24"/>
              </w:rPr>
            </w:pPr>
          </w:p>
        </w:tc>
      </w:tr>
      <w:tr w14:paraId="0B85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tcBorders>
              <w:top w:val="single" w:color="auto" w:sz="4" w:space="0"/>
              <w:left w:val="single" w:color="auto" w:sz="4" w:space="0"/>
              <w:bottom w:val="single" w:color="auto" w:sz="4" w:space="0"/>
              <w:right w:val="single" w:color="auto" w:sz="4" w:space="0"/>
            </w:tcBorders>
            <w:vAlign w:val="center"/>
          </w:tcPr>
          <w:p w14:paraId="6358DC01">
            <w:pPr>
              <w:rPr>
                <w:color w:val="auto"/>
                <w:sz w:val="24"/>
                <w:szCs w:val="24"/>
              </w:rPr>
            </w:pPr>
          </w:p>
        </w:tc>
        <w:tc>
          <w:tcPr>
            <w:tcW w:w="5148" w:type="dxa"/>
            <w:gridSpan w:val="2"/>
            <w:tcBorders>
              <w:top w:val="single" w:color="auto" w:sz="4" w:space="0"/>
              <w:left w:val="single" w:color="auto" w:sz="4" w:space="0"/>
              <w:bottom w:val="single" w:color="auto" w:sz="4" w:space="0"/>
              <w:right w:val="single" w:color="auto" w:sz="4" w:space="0"/>
            </w:tcBorders>
            <w:vAlign w:val="center"/>
          </w:tcPr>
          <w:p w14:paraId="68DD6C9B">
            <w:pPr>
              <w:rPr>
                <w:color w:val="auto"/>
                <w:sz w:val="24"/>
                <w:szCs w:val="24"/>
              </w:rPr>
            </w:pPr>
            <w:r>
              <w:rPr>
                <w:color w:val="auto"/>
                <w:sz w:val="24"/>
                <w:szCs w:val="24"/>
              </w:rPr>
              <w:t>组织技术指导服务(3分)。</w:t>
            </w:r>
          </w:p>
        </w:tc>
        <w:tc>
          <w:tcPr>
            <w:tcW w:w="708" w:type="dxa"/>
            <w:tcBorders>
              <w:top w:val="single" w:color="auto" w:sz="4" w:space="0"/>
              <w:left w:val="single" w:color="auto" w:sz="4" w:space="0"/>
              <w:bottom w:val="single" w:color="auto" w:sz="4" w:space="0"/>
              <w:right w:val="single" w:color="auto" w:sz="4" w:space="0"/>
            </w:tcBorders>
            <w:vAlign w:val="center"/>
          </w:tcPr>
          <w:p w14:paraId="5BAFA8C7">
            <w:pPr>
              <w:rPr>
                <w:color w:val="auto"/>
                <w:sz w:val="24"/>
                <w:szCs w:val="24"/>
              </w:rPr>
            </w:pPr>
            <w:r>
              <w:rPr>
                <w:color w:val="auto"/>
                <w:sz w:val="24"/>
                <w:szCs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53FE30C8">
            <w:pPr>
              <w:rPr>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3C27373">
            <w:pPr>
              <w:rPr>
                <w:color w:val="auto"/>
                <w:sz w:val="24"/>
                <w:szCs w:val="24"/>
              </w:rPr>
            </w:pPr>
          </w:p>
        </w:tc>
      </w:tr>
      <w:tr w14:paraId="37D1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tcBorders>
              <w:top w:val="single" w:color="auto" w:sz="4" w:space="0"/>
              <w:left w:val="single" w:color="auto" w:sz="4" w:space="0"/>
              <w:bottom w:val="single" w:color="auto" w:sz="4" w:space="0"/>
              <w:right w:val="single" w:color="auto" w:sz="4" w:space="0"/>
            </w:tcBorders>
            <w:vAlign w:val="center"/>
          </w:tcPr>
          <w:p w14:paraId="355CD76D">
            <w:pPr>
              <w:rPr>
                <w:color w:val="auto"/>
                <w:sz w:val="24"/>
                <w:szCs w:val="24"/>
              </w:rPr>
            </w:pPr>
          </w:p>
        </w:tc>
        <w:tc>
          <w:tcPr>
            <w:tcW w:w="5148" w:type="dxa"/>
            <w:gridSpan w:val="2"/>
            <w:tcBorders>
              <w:top w:val="single" w:color="auto" w:sz="4" w:space="0"/>
              <w:left w:val="single" w:color="auto" w:sz="4" w:space="0"/>
              <w:bottom w:val="single" w:color="auto" w:sz="4" w:space="0"/>
              <w:right w:val="single" w:color="auto" w:sz="4" w:space="0"/>
            </w:tcBorders>
            <w:vAlign w:val="center"/>
          </w:tcPr>
          <w:p w14:paraId="14A86502">
            <w:pPr>
              <w:rPr>
                <w:color w:val="auto"/>
                <w:sz w:val="24"/>
                <w:szCs w:val="24"/>
              </w:rPr>
            </w:pPr>
            <w:r>
              <w:rPr>
                <w:color w:val="auto"/>
                <w:sz w:val="24"/>
                <w:szCs w:val="24"/>
              </w:rPr>
              <w:t>安排作业现场演示(3分)。</w:t>
            </w:r>
          </w:p>
        </w:tc>
        <w:tc>
          <w:tcPr>
            <w:tcW w:w="708" w:type="dxa"/>
            <w:tcBorders>
              <w:top w:val="single" w:color="auto" w:sz="4" w:space="0"/>
              <w:left w:val="single" w:color="auto" w:sz="4" w:space="0"/>
              <w:bottom w:val="single" w:color="auto" w:sz="4" w:space="0"/>
              <w:right w:val="single" w:color="auto" w:sz="4" w:space="0"/>
            </w:tcBorders>
            <w:vAlign w:val="center"/>
          </w:tcPr>
          <w:p w14:paraId="1E891A85">
            <w:pPr>
              <w:rPr>
                <w:color w:val="auto"/>
                <w:sz w:val="24"/>
                <w:szCs w:val="24"/>
              </w:rPr>
            </w:pPr>
            <w:r>
              <w:rPr>
                <w:color w:val="auto"/>
                <w:sz w:val="24"/>
                <w:szCs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5706EA52">
            <w:pPr>
              <w:rPr>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F1BB6A0">
            <w:pPr>
              <w:rPr>
                <w:color w:val="auto"/>
                <w:sz w:val="24"/>
                <w:szCs w:val="24"/>
              </w:rPr>
            </w:pPr>
          </w:p>
        </w:tc>
      </w:tr>
      <w:tr w14:paraId="579B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tcBorders>
              <w:top w:val="single" w:color="auto" w:sz="4" w:space="0"/>
              <w:left w:val="single" w:color="auto" w:sz="4" w:space="0"/>
              <w:bottom w:val="single" w:color="auto" w:sz="4" w:space="0"/>
              <w:right w:val="single" w:color="auto" w:sz="4" w:space="0"/>
            </w:tcBorders>
            <w:vAlign w:val="center"/>
          </w:tcPr>
          <w:p w14:paraId="6C85B8B2">
            <w:pPr>
              <w:rPr>
                <w:color w:val="auto"/>
                <w:sz w:val="24"/>
                <w:szCs w:val="24"/>
              </w:rPr>
            </w:pPr>
          </w:p>
        </w:tc>
        <w:tc>
          <w:tcPr>
            <w:tcW w:w="5148" w:type="dxa"/>
            <w:gridSpan w:val="2"/>
            <w:tcBorders>
              <w:top w:val="single" w:color="auto" w:sz="4" w:space="0"/>
              <w:left w:val="single" w:color="auto" w:sz="4" w:space="0"/>
              <w:bottom w:val="single" w:color="auto" w:sz="4" w:space="0"/>
              <w:right w:val="single" w:color="auto" w:sz="4" w:space="0"/>
            </w:tcBorders>
            <w:vAlign w:val="center"/>
          </w:tcPr>
          <w:p w14:paraId="29D0AD5A">
            <w:pPr>
              <w:rPr>
                <w:color w:val="auto"/>
                <w:sz w:val="24"/>
                <w:szCs w:val="24"/>
              </w:rPr>
            </w:pPr>
            <w:r>
              <w:rPr>
                <w:color w:val="auto"/>
                <w:sz w:val="24"/>
                <w:szCs w:val="24"/>
              </w:rPr>
              <w:t>及时报送相关报表和材料（6分）。</w:t>
            </w:r>
          </w:p>
        </w:tc>
        <w:tc>
          <w:tcPr>
            <w:tcW w:w="708" w:type="dxa"/>
            <w:tcBorders>
              <w:top w:val="single" w:color="auto" w:sz="4" w:space="0"/>
              <w:left w:val="single" w:color="auto" w:sz="4" w:space="0"/>
              <w:bottom w:val="single" w:color="auto" w:sz="4" w:space="0"/>
              <w:right w:val="single" w:color="auto" w:sz="4" w:space="0"/>
            </w:tcBorders>
            <w:vAlign w:val="center"/>
          </w:tcPr>
          <w:p w14:paraId="17408315">
            <w:pPr>
              <w:rPr>
                <w:color w:val="auto"/>
                <w:sz w:val="24"/>
                <w:szCs w:val="24"/>
              </w:rPr>
            </w:pPr>
            <w:r>
              <w:rPr>
                <w:color w:val="auto"/>
                <w:sz w:val="24"/>
                <w:szCs w:val="24"/>
              </w:rPr>
              <w:t>6</w:t>
            </w:r>
          </w:p>
        </w:tc>
        <w:tc>
          <w:tcPr>
            <w:tcW w:w="851" w:type="dxa"/>
            <w:tcBorders>
              <w:top w:val="single" w:color="auto" w:sz="4" w:space="0"/>
              <w:left w:val="single" w:color="auto" w:sz="4" w:space="0"/>
              <w:bottom w:val="single" w:color="auto" w:sz="4" w:space="0"/>
              <w:right w:val="single" w:color="auto" w:sz="4" w:space="0"/>
            </w:tcBorders>
            <w:vAlign w:val="center"/>
          </w:tcPr>
          <w:p w14:paraId="6AE767AC">
            <w:pPr>
              <w:rPr>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DA3C78C">
            <w:pPr>
              <w:rPr>
                <w:color w:val="auto"/>
                <w:sz w:val="24"/>
                <w:szCs w:val="24"/>
              </w:rPr>
            </w:pPr>
          </w:p>
        </w:tc>
      </w:tr>
      <w:tr w14:paraId="57B9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tcBorders>
              <w:top w:val="single" w:color="auto" w:sz="4" w:space="0"/>
              <w:left w:val="single" w:color="auto" w:sz="4" w:space="0"/>
              <w:bottom w:val="single" w:color="auto" w:sz="4" w:space="0"/>
              <w:right w:val="single" w:color="auto" w:sz="4" w:space="0"/>
            </w:tcBorders>
            <w:vAlign w:val="center"/>
          </w:tcPr>
          <w:p w14:paraId="664AFCD3">
            <w:pPr>
              <w:rPr>
                <w:color w:val="auto"/>
                <w:sz w:val="24"/>
                <w:szCs w:val="24"/>
              </w:rPr>
            </w:pPr>
          </w:p>
        </w:tc>
        <w:tc>
          <w:tcPr>
            <w:tcW w:w="5148" w:type="dxa"/>
            <w:gridSpan w:val="2"/>
            <w:tcBorders>
              <w:top w:val="single" w:color="auto" w:sz="4" w:space="0"/>
              <w:left w:val="single" w:color="auto" w:sz="4" w:space="0"/>
              <w:bottom w:val="single" w:color="auto" w:sz="4" w:space="0"/>
              <w:right w:val="single" w:color="auto" w:sz="4" w:space="0"/>
            </w:tcBorders>
            <w:vAlign w:val="center"/>
          </w:tcPr>
          <w:p w14:paraId="1716DFA8">
            <w:pPr>
              <w:rPr>
                <w:color w:val="auto"/>
                <w:sz w:val="24"/>
                <w:szCs w:val="24"/>
              </w:rPr>
            </w:pPr>
            <w:r>
              <w:rPr>
                <w:color w:val="auto"/>
                <w:sz w:val="24"/>
                <w:szCs w:val="24"/>
              </w:rPr>
              <w:t>镇级台账资料完整、齐全、规范（5分）。</w:t>
            </w:r>
          </w:p>
        </w:tc>
        <w:tc>
          <w:tcPr>
            <w:tcW w:w="708" w:type="dxa"/>
            <w:tcBorders>
              <w:top w:val="single" w:color="auto" w:sz="4" w:space="0"/>
              <w:left w:val="single" w:color="auto" w:sz="4" w:space="0"/>
              <w:bottom w:val="single" w:color="auto" w:sz="4" w:space="0"/>
              <w:right w:val="single" w:color="auto" w:sz="4" w:space="0"/>
            </w:tcBorders>
            <w:vAlign w:val="center"/>
          </w:tcPr>
          <w:p w14:paraId="32B7776F">
            <w:pPr>
              <w:rPr>
                <w:color w:val="auto"/>
                <w:sz w:val="24"/>
                <w:szCs w:val="24"/>
              </w:rPr>
            </w:pPr>
            <w:r>
              <w:rPr>
                <w:color w:val="auto"/>
                <w:sz w:val="24"/>
                <w:szCs w:val="24"/>
              </w:rPr>
              <w:t>5</w:t>
            </w:r>
          </w:p>
        </w:tc>
        <w:tc>
          <w:tcPr>
            <w:tcW w:w="851" w:type="dxa"/>
            <w:tcBorders>
              <w:top w:val="single" w:color="auto" w:sz="4" w:space="0"/>
              <w:left w:val="single" w:color="auto" w:sz="4" w:space="0"/>
              <w:bottom w:val="single" w:color="auto" w:sz="4" w:space="0"/>
              <w:right w:val="single" w:color="auto" w:sz="4" w:space="0"/>
            </w:tcBorders>
            <w:vAlign w:val="center"/>
          </w:tcPr>
          <w:p w14:paraId="0B7CE1AD">
            <w:pPr>
              <w:rPr>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95F2292">
            <w:pPr>
              <w:rPr>
                <w:color w:val="auto"/>
                <w:sz w:val="24"/>
                <w:szCs w:val="24"/>
              </w:rPr>
            </w:pPr>
          </w:p>
        </w:tc>
      </w:tr>
      <w:tr w14:paraId="6977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tcBorders>
              <w:top w:val="single" w:color="auto" w:sz="4" w:space="0"/>
              <w:left w:val="single" w:color="auto" w:sz="4" w:space="0"/>
              <w:bottom w:val="single" w:color="auto" w:sz="4" w:space="0"/>
              <w:right w:val="single" w:color="auto" w:sz="4" w:space="0"/>
            </w:tcBorders>
            <w:vAlign w:val="center"/>
          </w:tcPr>
          <w:p w14:paraId="5B8A7A49">
            <w:pPr>
              <w:rPr>
                <w:color w:val="auto"/>
                <w:sz w:val="24"/>
                <w:szCs w:val="24"/>
              </w:rPr>
            </w:pPr>
          </w:p>
        </w:tc>
        <w:tc>
          <w:tcPr>
            <w:tcW w:w="5148" w:type="dxa"/>
            <w:gridSpan w:val="2"/>
            <w:tcBorders>
              <w:top w:val="single" w:color="auto" w:sz="4" w:space="0"/>
              <w:left w:val="single" w:color="auto" w:sz="4" w:space="0"/>
              <w:bottom w:val="single" w:color="auto" w:sz="4" w:space="0"/>
              <w:right w:val="single" w:color="auto" w:sz="4" w:space="0"/>
            </w:tcBorders>
            <w:vAlign w:val="center"/>
          </w:tcPr>
          <w:p w14:paraId="34DCC638">
            <w:pPr>
              <w:rPr>
                <w:color w:val="auto"/>
                <w:sz w:val="24"/>
                <w:szCs w:val="24"/>
              </w:rPr>
            </w:pPr>
            <w:r>
              <w:rPr>
                <w:color w:val="auto"/>
                <w:sz w:val="24"/>
                <w:szCs w:val="24"/>
              </w:rPr>
              <w:t>媒体报道1篇以上（3分）。</w:t>
            </w:r>
          </w:p>
        </w:tc>
        <w:tc>
          <w:tcPr>
            <w:tcW w:w="708" w:type="dxa"/>
            <w:tcBorders>
              <w:top w:val="single" w:color="auto" w:sz="4" w:space="0"/>
              <w:left w:val="single" w:color="auto" w:sz="4" w:space="0"/>
              <w:bottom w:val="single" w:color="auto" w:sz="4" w:space="0"/>
              <w:right w:val="single" w:color="auto" w:sz="4" w:space="0"/>
            </w:tcBorders>
            <w:vAlign w:val="center"/>
          </w:tcPr>
          <w:p w14:paraId="445CAD71">
            <w:pPr>
              <w:rPr>
                <w:color w:val="auto"/>
                <w:sz w:val="24"/>
                <w:szCs w:val="24"/>
              </w:rPr>
            </w:pPr>
            <w:r>
              <w:rPr>
                <w:color w:val="auto"/>
                <w:sz w:val="24"/>
                <w:szCs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4A1AA55B">
            <w:pPr>
              <w:rPr>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48E9BF1">
            <w:pPr>
              <w:rPr>
                <w:color w:val="auto"/>
                <w:sz w:val="24"/>
                <w:szCs w:val="24"/>
              </w:rPr>
            </w:pPr>
          </w:p>
        </w:tc>
      </w:tr>
      <w:tr w14:paraId="5E33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restart"/>
            <w:tcBorders>
              <w:top w:val="single" w:color="auto" w:sz="4" w:space="0"/>
            </w:tcBorders>
            <w:vAlign w:val="center"/>
          </w:tcPr>
          <w:p w14:paraId="6940C12B">
            <w:pPr>
              <w:rPr>
                <w:color w:val="auto"/>
                <w:sz w:val="24"/>
                <w:szCs w:val="24"/>
              </w:rPr>
            </w:pPr>
            <w:r>
              <w:rPr>
                <w:color w:val="auto"/>
                <w:sz w:val="24"/>
                <w:szCs w:val="24"/>
              </w:rPr>
              <w:t>实施绩效（40分）</w:t>
            </w:r>
          </w:p>
        </w:tc>
        <w:tc>
          <w:tcPr>
            <w:tcW w:w="5148" w:type="dxa"/>
            <w:gridSpan w:val="2"/>
            <w:tcBorders>
              <w:top w:val="single" w:color="auto" w:sz="4" w:space="0"/>
            </w:tcBorders>
            <w:vAlign w:val="center"/>
          </w:tcPr>
          <w:p w14:paraId="1FC4B1FF">
            <w:pPr>
              <w:rPr>
                <w:color w:val="auto"/>
                <w:sz w:val="24"/>
                <w:szCs w:val="24"/>
              </w:rPr>
            </w:pPr>
            <w:r>
              <w:rPr>
                <w:color w:val="auto"/>
                <w:sz w:val="24"/>
                <w:szCs w:val="24"/>
              </w:rPr>
              <w:t>计划任务完成率（补助面积/计划面积*100%）（10分），误差≤2%不扣分，误差＞2%每多0.5个百分点扣1分，不封顶。</w:t>
            </w:r>
          </w:p>
        </w:tc>
        <w:tc>
          <w:tcPr>
            <w:tcW w:w="708" w:type="dxa"/>
            <w:tcBorders>
              <w:top w:val="single" w:color="auto" w:sz="4" w:space="0"/>
            </w:tcBorders>
            <w:vAlign w:val="center"/>
          </w:tcPr>
          <w:p w14:paraId="68A1CD95">
            <w:pPr>
              <w:rPr>
                <w:color w:val="auto"/>
                <w:sz w:val="24"/>
                <w:szCs w:val="24"/>
              </w:rPr>
            </w:pPr>
            <w:r>
              <w:rPr>
                <w:color w:val="auto"/>
                <w:sz w:val="24"/>
                <w:szCs w:val="24"/>
              </w:rPr>
              <w:t>10</w:t>
            </w:r>
          </w:p>
        </w:tc>
        <w:tc>
          <w:tcPr>
            <w:tcW w:w="851" w:type="dxa"/>
            <w:tcBorders>
              <w:top w:val="single" w:color="auto" w:sz="4" w:space="0"/>
            </w:tcBorders>
            <w:vAlign w:val="center"/>
          </w:tcPr>
          <w:p w14:paraId="24185D53">
            <w:pPr>
              <w:rPr>
                <w:color w:val="auto"/>
                <w:sz w:val="24"/>
                <w:szCs w:val="24"/>
              </w:rPr>
            </w:pPr>
          </w:p>
        </w:tc>
        <w:tc>
          <w:tcPr>
            <w:tcW w:w="850" w:type="dxa"/>
            <w:tcBorders>
              <w:top w:val="single" w:color="auto" w:sz="4" w:space="0"/>
            </w:tcBorders>
            <w:vAlign w:val="center"/>
          </w:tcPr>
          <w:p w14:paraId="63DB533A">
            <w:pPr>
              <w:rPr>
                <w:color w:val="auto"/>
                <w:sz w:val="24"/>
                <w:szCs w:val="24"/>
              </w:rPr>
            </w:pPr>
            <w:r>
              <w:rPr>
                <w:color w:val="auto"/>
                <w:sz w:val="24"/>
                <w:szCs w:val="24"/>
              </w:rPr>
              <w:t>　</w:t>
            </w:r>
          </w:p>
        </w:tc>
      </w:tr>
      <w:tr w14:paraId="16A9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vAlign w:val="center"/>
          </w:tcPr>
          <w:p w14:paraId="468392B1">
            <w:pPr>
              <w:rPr>
                <w:color w:val="auto"/>
                <w:sz w:val="24"/>
                <w:szCs w:val="24"/>
              </w:rPr>
            </w:pPr>
          </w:p>
        </w:tc>
        <w:tc>
          <w:tcPr>
            <w:tcW w:w="5148" w:type="dxa"/>
            <w:gridSpan w:val="2"/>
            <w:vAlign w:val="center"/>
          </w:tcPr>
          <w:p w14:paraId="30479F06">
            <w:pPr>
              <w:rPr>
                <w:color w:val="auto"/>
                <w:sz w:val="24"/>
                <w:szCs w:val="24"/>
              </w:rPr>
            </w:pPr>
            <w:r>
              <w:rPr>
                <w:color w:val="auto"/>
                <w:sz w:val="24"/>
                <w:szCs w:val="24"/>
              </w:rPr>
              <w:t>申报面积准确率（补助面积/申报面积*100%）（10分），每扣减达0.5个百分点扣2分，不封顶。</w:t>
            </w:r>
          </w:p>
        </w:tc>
        <w:tc>
          <w:tcPr>
            <w:tcW w:w="708" w:type="dxa"/>
            <w:vAlign w:val="center"/>
          </w:tcPr>
          <w:p w14:paraId="5F40FD3F">
            <w:pPr>
              <w:rPr>
                <w:color w:val="auto"/>
                <w:sz w:val="24"/>
                <w:szCs w:val="24"/>
              </w:rPr>
            </w:pPr>
            <w:r>
              <w:rPr>
                <w:color w:val="auto"/>
                <w:sz w:val="24"/>
                <w:szCs w:val="24"/>
              </w:rPr>
              <w:t>10</w:t>
            </w:r>
          </w:p>
        </w:tc>
        <w:tc>
          <w:tcPr>
            <w:tcW w:w="851" w:type="dxa"/>
            <w:vAlign w:val="center"/>
          </w:tcPr>
          <w:p w14:paraId="249A5C75">
            <w:pPr>
              <w:rPr>
                <w:color w:val="auto"/>
                <w:sz w:val="24"/>
                <w:szCs w:val="24"/>
              </w:rPr>
            </w:pPr>
          </w:p>
        </w:tc>
        <w:tc>
          <w:tcPr>
            <w:tcW w:w="850" w:type="dxa"/>
            <w:vAlign w:val="center"/>
          </w:tcPr>
          <w:p w14:paraId="301C5FCE">
            <w:pPr>
              <w:rPr>
                <w:color w:val="auto"/>
                <w:sz w:val="24"/>
                <w:szCs w:val="24"/>
              </w:rPr>
            </w:pPr>
          </w:p>
        </w:tc>
      </w:tr>
      <w:tr w14:paraId="25A5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vAlign w:val="center"/>
          </w:tcPr>
          <w:p w14:paraId="60035780">
            <w:pPr>
              <w:rPr>
                <w:color w:val="auto"/>
                <w:sz w:val="24"/>
                <w:szCs w:val="24"/>
              </w:rPr>
            </w:pPr>
          </w:p>
        </w:tc>
        <w:tc>
          <w:tcPr>
            <w:tcW w:w="5148" w:type="dxa"/>
            <w:gridSpan w:val="2"/>
            <w:vAlign w:val="center"/>
          </w:tcPr>
          <w:p w14:paraId="5A1E16A5">
            <w:pPr>
              <w:rPr>
                <w:color w:val="auto"/>
                <w:sz w:val="24"/>
                <w:szCs w:val="24"/>
              </w:rPr>
            </w:pPr>
            <w:r>
              <w:rPr>
                <w:color w:val="auto"/>
                <w:sz w:val="24"/>
                <w:szCs w:val="24"/>
              </w:rPr>
              <w:t>户名账号正确率（一次性正确打卡户数/打卡户数*100%）（5分），每错误达0.5个百分点扣1分。</w:t>
            </w:r>
          </w:p>
        </w:tc>
        <w:tc>
          <w:tcPr>
            <w:tcW w:w="708" w:type="dxa"/>
            <w:vAlign w:val="center"/>
          </w:tcPr>
          <w:p w14:paraId="39A45665">
            <w:pPr>
              <w:rPr>
                <w:color w:val="auto"/>
                <w:sz w:val="24"/>
                <w:szCs w:val="24"/>
              </w:rPr>
            </w:pPr>
            <w:r>
              <w:rPr>
                <w:color w:val="auto"/>
                <w:sz w:val="24"/>
                <w:szCs w:val="24"/>
              </w:rPr>
              <w:t>5</w:t>
            </w:r>
          </w:p>
        </w:tc>
        <w:tc>
          <w:tcPr>
            <w:tcW w:w="851" w:type="dxa"/>
            <w:vAlign w:val="center"/>
          </w:tcPr>
          <w:p w14:paraId="67445400">
            <w:pPr>
              <w:rPr>
                <w:color w:val="auto"/>
                <w:sz w:val="24"/>
                <w:szCs w:val="24"/>
              </w:rPr>
            </w:pPr>
          </w:p>
        </w:tc>
        <w:tc>
          <w:tcPr>
            <w:tcW w:w="850" w:type="dxa"/>
            <w:vAlign w:val="center"/>
          </w:tcPr>
          <w:p w14:paraId="671FA5DF">
            <w:pPr>
              <w:rPr>
                <w:color w:val="auto"/>
                <w:sz w:val="24"/>
                <w:szCs w:val="24"/>
              </w:rPr>
            </w:pPr>
          </w:p>
        </w:tc>
      </w:tr>
      <w:tr w14:paraId="42B5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vAlign w:val="center"/>
          </w:tcPr>
          <w:p w14:paraId="2A32C79B">
            <w:pPr>
              <w:rPr>
                <w:color w:val="auto"/>
                <w:sz w:val="24"/>
                <w:szCs w:val="24"/>
              </w:rPr>
            </w:pPr>
          </w:p>
        </w:tc>
        <w:tc>
          <w:tcPr>
            <w:tcW w:w="5148" w:type="dxa"/>
            <w:gridSpan w:val="2"/>
            <w:vAlign w:val="center"/>
          </w:tcPr>
          <w:p w14:paraId="104F0EA0">
            <w:pPr>
              <w:rPr>
                <w:color w:val="auto"/>
                <w:sz w:val="24"/>
                <w:szCs w:val="24"/>
              </w:rPr>
            </w:pPr>
            <w:r>
              <w:rPr>
                <w:color w:val="auto"/>
                <w:sz w:val="24"/>
                <w:szCs w:val="24"/>
              </w:rPr>
              <w:t>被媒体曝光或被群众举报经查属实的（5分）。</w:t>
            </w:r>
          </w:p>
        </w:tc>
        <w:tc>
          <w:tcPr>
            <w:tcW w:w="708" w:type="dxa"/>
            <w:vAlign w:val="center"/>
          </w:tcPr>
          <w:p w14:paraId="4FDBE111">
            <w:pPr>
              <w:rPr>
                <w:color w:val="auto"/>
                <w:sz w:val="24"/>
                <w:szCs w:val="24"/>
              </w:rPr>
            </w:pPr>
            <w:r>
              <w:rPr>
                <w:color w:val="auto"/>
                <w:sz w:val="24"/>
                <w:szCs w:val="24"/>
              </w:rPr>
              <w:t>5</w:t>
            </w:r>
          </w:p>
        </w:tc>
        <w:tc>
          <w:tcPr>
            <w:tcW w:w="851" w:type="dxa"/>
            <w:vAlign w:val="center"/>
          </w:tcPr>
          <w:p w14:paraId="33586144">
            <w:pPr>
              <w:rPr>
                <w:color w:val="auto"/>
                <w:sz w:val="24"/>
                <w:szCs w:val="24"/>
              </w:rPr>
            </w:pPr>
          </w:p>
        </w:tc>
        <w:tc>
          <w:tcPr>
            <w:tcW w:w="850" w:type="dxa"/>
            <w:vAlign w:val="center"/>
          </w:tcPr>
          <w:p w14:paraId="0A02EB08">
            <w:pPr>
              <w:rPr>
                <w:color w:val="auto"/>
                <w:sz w:val="24"/>
                <w:szCs w:val="24"/>
              </w:rPr>
            </w:pPr>
          </w:p>
        </w:tc>
      </w:tr>
      <w:tr w14:paraId="2F8D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vAlign w:val="center"/>
          </w:tcPr>
          <w:p w14:paraId="268D78B7">
            <w:pPr>
              <w:rPr>
                <w:color w:val="auto"/>
                <w:sz w:val="24"/>
                <w:szCs w:val="24"/>
              </w:rPr>
            </w:pPr>
          </w:p>
        </w:tc>
        <w:tc>
          <w:tcPr>
            <w:tcW w:w="5148" w:type="dxa"/>
            <w:gridSpan w:val="2"/>
            <w:vAlign w:val="center"/>
          </w:tcPr>
          <w:p w14:paraId="29176EE3">
            <w:pPr>
              <w:rPr>
                <w:color w:val="auto"/>
                <w:sz w:val="24"/>
                <w:szCs w:val="24"/>
              </w:rPr>
            </w:pPr>
            <w:r>
              <w:rPr>
                <w:color w:val="auto"/>
                <w:sz w:val="24"/>
                <w:szCs w:val="24"/>
              </w:rPr>
              <w:t>按技术路线和作业标准作业，作业质量合格，满足下茬作物生长，不发生群体和面上问题。（6分）。</w:t>
            </w:r>
          </w:p>
        </w:tc>
        <w:tc>
          <w:tcPr>
            <w:tcW w:w="708" w:type="dxa"/>
            <w:vAlign w:val="center"/>
          </w:tcPr>
          <w:p w14:paraId="5CAFE5DA">
            <w:pPr>
              <w:rPr>
                <w:color w:val="auto"/>
                <w:sz w:val="24"/>
                <w:szCs w:val="24"/>
              </w:rPr>
            </w:pPr>
            <w:r>
              <w:rPr>
                <w:color w:val="auto"/>
                <w:sz w:val="24"/>
                <w:szCs w:val="24"/>
              </w:rPr>
              <w:t>6</w:t>
            </w:r>
          </w:p>
        </w:tc>
        <w:tc>
          <w:tcPr>
            <w:tcW w:w="851" w:type="dxa"/>
            <w:vAlign w:val="center"/>
          </w:tcPr>
          <w:p w14:paraId="6050CAE7">
            <w:pPr>
              <w:rPr>
                <w:color w:val="auto"/>
                <w:sz w:val="24"/>
                <w:szCs w:val="24"/>
              </w:rPr>
            </w:pPr>
          </w:p>
        </w:tc>
        <w:tc>
          <w:tcPr>
            <w:tcW w:w="850" w:type="dxa"/>
            <w:vAlign w:val="center"/>
          </w:tcPr>
          <w:p w14:paraId="5BC652DD">
            <w:pPr>
              <w:rPr>
                <w:color w:val="auto"/>
                <w:sz w:val="24"/>
                <w:szCs w:val="24"/>
              </w:rPr>
            </w:pPr>
            <w:r>
              <w:rPr>
                <w:color w:val="auto"/>
                <w:sz w:val="24"/>
                <w:szCs w:val="24"/>
              </w:rPr>
              <w:t>　</w:t>
            </w:r>
          </w:p>
        </w:tc>
      </w:tr>
      <w:tr w14:paraId="256F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1" w:type="dxa"/>
            <w:vMerge w:val="continue"/>
            <w:vAlign w:val="center"/>
          </w:tcPr>
          <w:p w14:paraId="08C1B112">
            <w:pPr>
              <w:rPr>
                <w:color w:val="auto"/>
                <w:sz w:val="24"/>
                <w:szCs w:val="24"/>
              </w:rPr>
            </w:pPr>
          </w:p>
        </w:tc>
        <w:tc>
          <w:tcPr>
            <w:tcW w:w="5148" w:type="dxa"/>
            <w:gridSpan w:val="2"/>
            <w:vAlign w:val="center"/>
          </w:tcPr>
          <w:p w14:paraId="6EFBCB22">
            <w:pPr>
              <w:rPr>
                <w:color w:val="auto"/>
                <w:sz w:val="24"/>
                <w:szCs w:val="24"/>
              </w:rPr>
            </w:pPr>
            <w:r>
              <w:rPr>
                <w:color w:val="auto"/>
                <w:sz w:val="24"/>
                <w:szCs w:val="24"/>
              </w:rPr>
              <w:t>及时进行工作总结和年度绩效自评价（4分）。</w:t>
            </w:r>
          </w:p>
        </w:tc>
        <w:tc>
          <w:tcPr>
            <w:tcW w:w="708" w:type="dxa"/>
            <w:vAlign w:val="center"/>
          </w:tcPr>
          <w:p w14:paraId="7687FF9D">
            <w:pPr>
              <w:rPr>
                <w:color w:val="auto"/>
                <w:sz w:val="24"/>
                <w:szCs w:val="24"/>
              </w:rPr>
            </w:pPr>
            <w:r>
              <w:rPr>
                <w:color w:val="auto"/>
                <w:sz w:val="24"/>
                <w:szCs w:val="24"/>
              </w:rPr>
              <w:t>4</w:t>
            </w:r>
          </w:p>
        </w:tc>
        <w:tc>
          <w:tcPr>
            <w:tcW w:w="851" w:type="dxa"/>
            <w:vAlign w:val="center"/>
          </w:tcPr>
          <w:p w14:paraId="32BB3F43">
            <w:pPr>
              <w:rPr>
                <w:color w:val="auto"/>
                <w:sz w:val="24"/>
                <w:szCs w:val="24"/>
              </w:rPr>
            </w:pPr>
          </w:p>
        </w:tc>
        <w:tc>
          <w:tcPr>
            <w:tcW w:w="850" w:type="dxa"/>
            <w:vAlign w:val="center"/>
          </w:tcPr>
          <w:p w14:paraId="0BBE5570">
            <w:pPr>
              <w:rPr>
                <w:color w:val="auto"/>
                <w:sz w:val="24"/>
                <w:szCs w:val="24"/>
              </w:rPr>
            </w:pPr>
            <w:r>
              <w:rPr>
                <w:color w:val="auto"/>
                <w:sz w:val="24"/>
                <w:szCs w:val="24"/>
              </w:rPr>
              <w:t>　</w:t>
            </w:r>
          </w:p>
        </w:tc>
      </w:tr>
      <w:tr w14:paraId="0DAC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99" w:type="dxa"/>
            <w:gridSpan w:val="3"/>
            <w:vAlign w:val="center"/>
          </w:tcPr>
          <w:p w14:paraId="13C9153D">
            <w:pPr>
              <w:rPr>
                <w:color w:val="auto"/>
                <w:sz w:val="24"/>
                <w:szCs w:val="24"/>
              </w:rPr>
            </w:pPr>
            <w:r>
              <w:rPr>
                <w:color w:val="auto"/>
                <w:sz w:val="24"/>
                <w:szCs w:val="24"/>
              </w:rPr>
              <w:t>合  计</w:t>
            </w:r>
          </w:p>
        </w:tc>
        <w:tc>
          <w:tcPr>
            <w:tcW w:w="708" w:type="dxa"/>
            <w:vAlign w:val="center"/>
          </w:tcPr>
          <w:p w14:paraId="622C93E9">
            <w:pPr>
              <w:rPr>
                <w:color w:val="auto"/>
                <w:sz w:val="24"/>
                <w:szCs w:val="24"/>
              </w:rPr>
            </w:pPr>
            <w:r>
              <w:rPr>
                <w:color w:val="auto"/>
                <w:sz w:val="24"/>
                <w:szCs w:val="24"/>
              </w:rPr>
              <w:t>100</w:t>
            </w:r>
          </w:p>
        </w:tc>
        <w:tc>
          <w:tcPr>
            <w:tcW w:w="851" w:type="dxa"/>
            <w:vAlign w:val="center"/>
          </w:tcPr>
          <w:p w14:paraId="7C946B1E">
            <w:pPr>
              <w:rPr>
                <w:color w:val="auto"/>
                <w:sz w:val="24"/>
                <w:szCs w:val="24"/>
              </w:rPr>
            </w:pPr>
            <w:r>
              <w:rPr>
                <w:color w:val="auto"/>
                <w:sz w:val="24"/>
                <w:szCs w:val="24"/>
              </w:rPr>
              <w:t>　</w:t>
            </w:r>
          </w:p>
        </w:tc>
        <w:tc>
          <w:tcPr>
            <w:tcW w:w="850" w:type="dxa"/>
            <w:vAlign w:val="center"/>
          </w:tcPr>
          <w:p w14:paraId="27682666">
            <w:pPr>
              <w:rPr>
                <w:color w:val="auto"/>
                <w:sz w:val="24"/>
                <w:szCs w:val="24"/>
              </w:rPr>
            </w:pPr>
          </w:p>
        </w:tc>
      </w:tr>
      <w:tr w14:paraId="0ABE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6" w:type="dxa"/>
            <w:gridSpan w:val="2"/>
            <w:vAlign w:val="center"/>
          </w:tcPr>
          <w:p w14:paraId="39D5356F">
            <w:pPr>
              <w:rPr>
                <w:color w:val="auto"/>
                <w:sz w:val="24"/>
                <w:szCs w:val="24"/>
              </w:rPr>
            </w:pPr>
            <w:r>
              <w:rPr>
                <w:color w:val="auto"/>
                <w:sz w:val="24"/>
                <w:szCs w:val="24"/>
              </w:rPr>
              <w:t>加分项</w:t>
            </w:r>
          </w:p>
        </w:tc>
        <w:tc>
          <w:tcPr>
            <w:tcW w:w="5103" w:type="dxa"/>
            <w:vAlign w:val="center"/>
          </w:tcPr>
          <w:p w14:paraId="6161B8B5">
            <w:pPr>
              <w:rPr>
                <w:color w:val="auto"/>
                <w:sz w:val="24"/>
                <w:szCs w:val="24"/>
              </w:rPr>
            </w:pPr>
            <w:r>
              <w:rPr>
                <w:color w:val="auto"/>
                <w:sz w:val="24"/>
                <w:szCs w:val="24"/>
              </w:rPr>
              <w:t>承担上级秸秆机械化还田现场会。县级（5分）市级（8分）省级（10分）</w:t>
            </w:r>
          </w:p>
        </w:tc>
        <w:tc>
          <w:tcPr>
            <w:tcW w:w="708" w:type="dxa"/>
            <w:vAlign w:val="center"/>
          </w:tcPr>
          <w:p w14:paraId="6C8D16EB">
            <w:pPr>
              <w:rPr>
                <w:color w:val="auto"/>
                <w:sz w:val="24"/>
                <w:szCs w:val="24"/>
              </w:rPr>
            </w:pPr>
          </w:p>
        </w:tc>
        <w:tc>
          <w:tcPr>
            <w:tcW w:w="851" w:type="dxa"/>
            <w:vAlign w:val="center"/>
          </w:tcPr>
          <w:p w14:paraId="3776E15F">
            <w:pPr>
              <w:rPr>
                <w:color w:val="auto"/>
                <w:sz w:val="24"/>
                <w:szCs w:val="24"/>
              </w:rPr>
            </w:pPr>
          </w:p>
        </w:tc>
        <w:tc>
          <w:tcPr>
            <w:tcW w:w="850" w:type="dxa"/>
            <w:vAlign w:val="center"/>
          </w:tcPr>
          <w:p w14:paraId="68C26992">
            <w:pPr>
              <w:rPr>
                <w:color w:val="auto"/>
                <w:sz w:val="24"/>
                <w:szCs w:val="24"/>
              </w:rPr>
            </w:pPr>
          </w:p>
        </w:tc>
      </w:tr>
    </w:tbl>
    <w:p w14:paraId="2B31342A">
      <w:pPr>
        <w:widowControl/>
        <w:ind w:firstLine="1960" w:firstLineChars="700"/>
        <w:rPr>
          <w:color w:val="auto"/>
          <w:sz w:val="28"/>
          <w:szCs w:val="28"/>
        </w:rPr>
      </w:pPr>
    </w:p>
    <w:p w14:paraId="45BD5EBA">
      <w:pPr>
        <w:widowControl/>
        <w:ind w:firstLine="1960" w:firstLineChars="700"/>
        <w:rPr>
          <w:color w:val="auto"/>
          <w:sz w:val="28"/>
          <w:szCs w:val="28"/>
        </w:rPr>
      </w:pPr>
      <w:r>
        <w:rPr>
          <w:color w:val="auto"/>
          <w:sz w:val="28"/>
          <w:szCs w:val="28"/>
        </w:rPr>
        <w:t>自评日期：                 考核日期：</w:t>
      </w:r>
    </w:p>
    <w:p w14:paraId="5708485A">
      <w:pPr>
        <w:spacing w:line="520" w:lineRule="exact"/>
        <w:ind w:firstLine="480" w:firstLineChars="200"/>
        <w:rPr>
          <w:color w:val="auto"/>
          <w:kern w:val="0"/>
          <w:sz w:val="24"/>
        </w:rPr>
      </w:pPr>
    </w:p>
    <w:p w14:paraId="2EDA72BE">
      <w:pPr>
        <w:spacing w:line="560" w:lineRule="exact"/>
        <w:rPr>
          <w:rFonts w:eastAsia="黑体"/>
          <w:sz w:val="32"/>
          <w:szCs w:val="32"/>
        </w:rPr>
      </w:pPr>
    </w:p>
    <w:p w14:paraId="1C7E8769">
      <w:pPr>
        <w:spacing w:line="560" w:lineRule="exact"/>
        <w:rPr>
          <w:rFonts w:eastAsia="黑体"/>
          <w:sz w:val="32"/>
          <w:szCs w:val="32"/>
        </w:rPr>
      </w:pPr>
    </w:p>
    <w:p w14:paraId="1CA19DCA">
      <w:pPr>
        <w:spacing w:line="560" w:lineRule="exact"/>
        <w:rPr>
          <w:rFonts w:eastAsia="黑体"/>
          <w:sz w:val="32"/>
          <w:szCs w:val="32"/>
        </w:rPr>
      </w:pPr>
    </w:p>
    <w:p w14:paraId="5C052B0A">
      <w:pPr>
        <w:spacing w:line="560" w:lineRule="exact"/>
        <w:rPr>
          <w:rFonts w:eastAsia="黑体"/>
          <w:sz w:val="32"/>
          <w:szCs w:val="32"/>
        </w:rPr>
      </w:pPr>
    </w:p>
    <w:p w14:paraId="5F23CE9B">
      <w:pPr>
        <w:spacing w:line="560" w:lineRule="exact"/>
        <w:rPr>
          <w:rFonts w:eastAsia="黑体"/>
          <w:sz w:val="32"/>
          <w:szCs w:val="32"/>
        </w:rPr>
      </w:pPr>
    </w:p>
    <w:p w14:paraId="5E4EEE95">
      <w:pPr>
        <w:spacing w:line="560" w:lineRule="exact"/>
        <w:rPr>
          <w:rFonts w:eastAsia="黑体"/>
          <w:sz w:val="32"/>
          <w:szCs w:val="32"/>
        </w:rPr>
      </w:pPr>
    </w:p>
    <w:p w14:paraId="7FF91382">
      <w:pPr>
        <w:spacing w:line="560" w:lineRule="exact"/>
        <w:rPr>
          <w:rFonts w:eastAsia="黑体"/>
          <w:sz w:val="32"/>
          <w:szCs w:val="32"/>
        </w:rPr>
      </w:pPr>
    </w:p>
    <w:p w14:paraId="2734AE66">
      <w:pPr>
        <w:spacing w:line="560" w:lineRule="exact"/>
        <w:rPr>
          <w:rFonts w:eastAsia="黑体"/>
          <w:sz w:val="32"/>
          <w:szCs w:val="32"/>
        </w:rPr>
      </w:pPr>
    </w:p>
    <w:p w14:paraId="44AEC1FD">
      <w:pPr>
        <w:spacing w:line="56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5</w:t>
      </w:r>
    </w:p>
    <w:p w14:paraId="558FA892">
      <w:pPr>
        <w:spacing w:line="700" w:lineRule="exact"/>
        <w:jc w:val="center"/>
        <w:rPr>
          <w:rFonts w:eastAsia="方正小标宋简体"/>
          <w:sz w:val="44"/>
          <w:szCs w:val="44"/>
        </w:rPr>
      </w:pPr>
      <w:r>
        <w:rPr>
          <w:rFonts w:eastAsia="方正小标宋简体"/>
          <w:sz w:val="44"/>
          <w:szCs w:val="44"/>
        </w:rPr>
        <w:t>金湖县20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年秸秆收储加工利用奖励申报表</w:t>
      </w:r>
    </w:p>
    <w:p w14:paraId="754F23CA">
      <w:pPr>
        <w:spacing w:line="560" w:lineRule="exact"/>
        <w:jc w:val="center"/>
        <w:rPr>
          <w:rFonts w:eastAsia="方正大标宋简体"/>
          <w:sz w:val="44"/>
          <w:szCs w:val="44"/>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1058"/>
        <w:gridCol w:w="2865"/>
        <w:gridCol w:w="151"/>
        <w:gridCol w:w="604"/>
        <w:gridCol w:w="1289"/>
        <w:gridCol w:w="2386"/>
      </w:tblGrid>
      <w:tr w14:paraId="51137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76" w:type="dxa"/>
            <w:gridSpan w:val="2"/>
            <w:noWrap w:val="0"/>
            <w:vAlign w:val="center"/>
          </w:tcPr>
          <w:p w14:paraId="3E016BA4">
            <w:pPr>
              <w:jc w:val="center"/>
              <w:rPr>
                <w:rFonts w:eastAsia="黑体"/>
                <w:sz w:val="24"/>
              </w:rPr>
            </w:pPr>
            <w:r>
              <w:rPr>
                <w:rFonts w:eastAsia="黑体"/>
                <w:sz w:val="24"/>
              </w:rPr>
              <w:t>主体名称</w:t>
            </w:r>
          </w:p>
        </w:tc>
        <w:tc>
          <w:tcPr>
            <w:tcW w:w="2865" w:type="dxa"/>
            <w:tcBorders>
              <w:right w:val="single" w:color="auto" w:sz="4" w:space="0"/>
            </w:tcBorders>
            <w:noWrap w:val="0"/>
            <w:vAlign w:val="center"/>
          </w:tcPr>
          <w:p w14:paraId="7A4FA0D1">
            <w:pPr>
              <w:jc w:val="center"/>
              <w:rPr>
                <w:sz w:val="24"/>
              </w:rPr>
            </w:pPr>
          </w:p>
        </w:tc>
        <w:tc>
          <w:tcPr>
            <w:tcW w:w="2044" w:type="dxa"/>
            <w:gridSpan w:val="3"/>
            <w:tcBorders>
              <w:left w:val="single" w:color="auto" w:sz="4" w:space="0"/>
              <w:right w:val="single" w:color="auto" w:sz="4" w:space="0"/>
            </w:tcBorders>
            <w:noWrap w:val="0"/>
            <w:vAlign w:val="center"/>
          </w:tcPr>
          <w:p w14:paraId="0B412C36">
            <w:pPr>
              <w:jc w:val="center"/>
              <w:rPr>
                <w:rFonts w:eastAsia="黑体"/>
                <w:sz w:val="24"/>
              </w:rPr>
            </w:pPr>
            <w:r>
              <w:rPr>
                <w:rFonts w:eastAsia="黑体"/>
                <w:sz w:val="24"/>
              </w:rPr>
              <w:t>地址</w:t>
            </w:r>
          </w:p>
        </w:tc>
        <w:tc>
          <w:tcPr>
            <w:tcW w:w="2386" w:type="dxa"/>
            <w:tcBorders>
              <w:left w:val="single" w:color="auto" w:sz="4" w:space="0"/>
            </w:tcBorders>
            <w:noWrap w:val="0"/>
            <w:vAlign w:val="center"/>
          </w:tcPr>
          <w:p w14:paraId="7A988F34">
            <w:pPr>
              <w:jc w:val="center"/>
              <w:rPr>
                <w:sz w:val="24"/>
              </w:rPr>
            </w:pPr>
          </w:p>
        </w:tc>
      </w:tr>
      <w:tr w14:paraId="6B153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76" w:type="dxa"/>
            <w:gridSpan w:val="2"/>
            <w:noWrap w:val="0"/>
            <w:vAlign w:val="center"/>
          </w:tcPr>
          <w:p w14:paraId="168A458A">
            <w:pPr>
              <w:jc w:val="center"/>
              <w:rPr>
                <w:rFonts w:eastAsia="黑体"/>
                <w:sz w:val="24"/>
              </w:rPr>
            </w:pPr>
            <w:r>
              <w:rPr>
                <w:rFonts w:eastAsia="黑体"/>
                <w:sz w:val="24"/>
              </w:rPr>
              <w:t>注册资本</w:t>
            </w:r>
          </w:p>
        </w:tc>
        <w:tc>
          <w:tcPr>
            <w:tcW w:w="2865" w:type="dxa"/>
            <w:tcBorders>
              <w:right w:val="single" w:color="auto" w:sz="4" w:space="0"/>
            </w:tcBorders>
            <w:noWrap w:val="0"/>
            <w:vAlign w:val="center"/>
          </w:tcPr>
          <w:p w14:paraId="10E11B9E">
            <w:pPr>
              <w:jc w:val="center"/>
              <w:rPr>
                <w:sz w:val="24"/>
              </w:rPr>
            </w:pPr>
          </w:p>
        </w:tc>
        <w:tc>
          <w:tcPr>
            <w:tcW w:w="2044" w:type="dxa"/>
            <w:gridSpan w:val="3"/>
            <w:tcBorders>
              <w:left w:val="single" w:color="auto" w:sz="4" w:space="0"/>
              <w:right w:val="single" w:color="auto" w:sz="4" w:space="0"/>
            </w:tcBorders>
            <w:noWrap w:val="0"/>
            <w:vAlign w:val="center"/>
          </w:tcPr>
          <w:p w14:paraId="17AA9FE7">
            <w:pPr>
              <w:jc w:val="center"/>
              <w:rPr>
                <w:rFonts w:eastAsia="黑体"/>
                <w:sz w:val="24"/>
              </w:rPr>
            </w:pPr>
            <w:r>
              <w:rPr>
                <w:rFonts w:eastAsia="黑体"/>
                <w:sz w:val="24"/>
              </w:rPr>
              <w:t>营业时间</w:t>
            </w:r>
          </w:p>
        </w:tc>
        <w:tc>
          <w:tcPr>
            <w:tcW w:w="2386" w:type="dxa"/>
            <w:tcBorders>
              <w:left w:val="single" w:color="auto" w:sz="4" w:space="0"/>
            </w:tcBorders>
            <w:noWrap w:val="0"/>
            <w:vAlign w:val="center"/>
          </w:tcPr>
          <w:p w14:paraId="742DD277">
            <w:pPr>
              <w:jc w:val="center"/>
              <w:rPr>
                <w:sz w:val="24"/>
              </w:rPr>
            </w:pPr>
          </w:p>
        </w:tc>
      </w:tr>
      <w:tr w14:paraId="14B2A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76" w:type="dxa"/>
            <w:gridSpan w:val="2"/>
            <w:noWrap w:val="0"/>
            <w:vAlign w:val="center"/>
          </w:tcPr>
          <w:p w14:paraId="667DF98D">
            <w:pPr>
              <w:jc w:val="center"/>
              <w:rPr>
                <w:rFonts w:eastAsia="黑体"/>
                <w:sz w:val="24"/>
              </w:rPr>
            </w:pPr>
            <w:r>
              <w:rPr>
                <w:rFonts w:eastAsia="黑体"/>
                <w:sz w:val="24"/>
              </w:rPr>
              <w:t>秸秆产品类型</w:t>
            </w:r>
          </w:p>
        </w:tc>
        <w:tc>
          <w:tcPr>
            <w:tcW w:w="2865" w:type="dxa"/>
            <w:noWrap w:val="0"/>
            <w:vAlign w:val="center"/>
          </w:tcPr>
          <w:p w14:paraId="597CDCE3">
            <w:pPr>
              <w:jc w:val="center"/>
              <w:rPr>
                <w:sz w:val="24"/>
              </w:rPr>
            </w:pPr>
          </w:p>
        </w:tc>
        <w:tc>
          <w:tcPr>
            <w:tcW w:w="2044" w:type="dxa"/>
            <w:gridSpan w:val="3"/>
            <w:noWrap w:val="0"/>
            <w:vAlign w:val="center"/>
          </w:tcPr>
          <w:p w14:paraId="3D558E28">
            <w:pPr>
              <w:jc w:val="center"/>
              <w:rPr>
                <w:rFonts w:eastAsia="黑体"/>
                <w:sz w:val="24"/>
              </w:rPr>
            </w:pPr>
            <w:r>
              <w:rPr>
                <w:rFonts w:eastAsia="黑体"/>
                <w:sz w:val="24"/>
              </w:rPr>
              <w:t>从事秸秆</w:t>
            </w:r>
          </w:p>
          <w:p w14:paraId="07963C36">
            <w:pPr>
              <w:jc w:val="center"/>
              <w:rPr>
                <w:rFonts w:eastAsia="黑体"/>
                <w:sz w:val="24"/>
              </w:rPr>
            </w:pPr>
            <w:r>
              <w:rPr>
                <w:rFonts w:eastAsia="黑体"/>
                <w:sz w:val="24"/>
              </w:rPr>
              <w:t>收储加工年限</w:t>
            </w:r>
          </w:p>
        </w:tc>
        <w:tc>
          <w:tcPr>
            <w:tcW w:w="2386" w:type="dxa"/>
            <w:noWrap w:val="0"/>
            <w:vAlign w:val="center"/>
          </w:tcPr>
          <w:p w14:paraId="11595D75">
            <w:pPr>
              <w:jc w:val="center"/>
              <w:rPr>
                <w:sz w:val="24"/>
              </w:rPr>
            </w:pPr>
          </w:p>
        </w:tc>
      </w:tr>
      <w:tr w14:paraId="08345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76" w:type="dxa"/>
            <w:gridSpan w:val="2"/>
            <w:noWrap w:val="0"/>
            <w:vAlign w:val="center"/>
          </w:tcPr>
          <w:p w14:paraId="0A886D84">
            <w:pPr>
              <w:jc w:val="center"/>
              <w:rPr>
                <w:rFonts w:eastAsia="黑体"/>
                <w:sz w:val="24"/>
              </w:rPr>
            </w:pPr>
            <w:r>
              <w:rPr>
                <w:rFonts w:eastAsia="黑体"/>
                <w:sz w:val="24"/>
              </w:rPr>
              <w:t>法定代表人</w:t>
            </w:r>
          </w:p>
        </w:tc>
        <w:tc>
          <w:tcPr>
            <w:tcW w:w="2865" w:type="dxa"/>
            <w:noWrap w:val="0"/>
            <w:vAlign w:val="center"/>
          </w:tcPr>
          <w:p w14:paraId="41CCFF11">
            <w:pPr>
              <w:jc w:val="center"/>
              <w:rPr>
                <w:sz w:val="24"/>
              </w:rPr>
            </w:pPr>
          </w:p>
        </w:tc>
        <w:tc>
          <w:tcPr>
            <w:tcW w:w="2044" w:type="dxa"/>
            <w:gridSpan w:val="3"/>
            <w:noWrap w:val="0"/>
            <w:vAlign w:val="center"/>
          </w:tcPr>
          <w:p w14:paraId="2007D05C">
            <w:pPr>
              <w:ind w:firstLine="480" w:firstLineChars="200"/>
              <w:rPr>
                <w:rFonts w:eastAsia="黑体"/>
                <w:sz w:val="24"/>
              </w:rPr>
            </w:pPr>
            <w:r>
              <w:rPr>
                <w:rFonts w:eastAsia="黑体"/>
                <w:sz w:val="24"/>
              </w:rPr>
              <w:t>联系电话</w:t>
            </w:r>
          </w:p>
        </w:tc>
        <w:tc>
          <w:tcPr>
            <w:tcW w:w="2386" w:type="dxa"/>
            <w:noWrap w:val="0"/>
            <w:vAlign w:val="center"/>
          </w:tcPr>
          <w:p w14:paraId="307279D4">
            <w:pPr>
              <w:jc w:val="center"/>
              <w:rPr>
                <w:sz w:val="24"/>
              </w:rPr>
            </w:pPr>
          </w:p>
        </w:tc>
      </w:tr>
      <w:tr w14:paraId="2DA1D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8" w:type="dxa"/>
            <w:noWrap w:val="0"/>
            <w:vAlign w:val="center"/>
          </w:tcPr>
          <w:p w14:paraId="2B28AF16">
            <w:pPr>
              <w:jc w:val="center"/>
              <w:rPr>
                <w:rFonts w:eastAsia="黑体"/>
                <w:sz w:val="24"/>
              </w:rPr>
            </w:pPr>
            <w:r>
              <w:rPr>
                <w:rFonts w:eastAsia="黑体"/>
                <w:sz w:val="24"/>
              </w:rPr>
              <w:t>秸</w:t>
            </w:r>
          </w:p>
          <w:p w14:paraId="069F2961">
            <w:pPr>
              <w:jc w:val="center"/>
              <w:rPr>
                <w:rFonts w:eastAsia="黑体"/>
                <w:sz w:val="24"/>
              </w:rPr>
            </w:pPr>
            <w:r>
              <w:rPr>
                <w:rFonts w:eastAsia="黑体"/>
                <w:sz w:val="24"/>
              </w:rPr>
              <w:t>秆</w:t>
            </w:r>
          </w:p>
          <w:p w14:paraId="337F894F">
            <w:pPr>
              <w:jc w:val="center"/>
              <w:rPr>
                <w:rFonts w:eastAsia="黑体"/>
                <w:sz w:val="24"/>
              </w:rPr>
            </w:pPr>
            <w:r>
              <w:rPr>
                <w:rFonts w:eastAsia="黑体"/>
                <w:sz w:val="24"/>
              </w:rPr>
              <w:t>收</w:t>
            </w:r>
          </w:p>
          <w:p w14:paraId="0298DFA5">
            <w:pPr>
              <w:jc w:val="center"/>
              <w:rPr>
                <w:rFonts w:eastAsia="黑体"/>
                <w:sz w:val="24"/>
              </w:rPr>
            </w:pPr>
            <w:r>
              <w:rPr>
                <w:rFonts w:eastAsia="黑体"/>
                <w:sz w:val="24"/>
              </w:rPr>
              <w:t>储</w:t>
            </w:r>
          </w:p>
          <w:p w14:paraId="1459379F">
            <w:pPr>
              <w:jc w:val="center"/>
              <w:rPr>
                <w:rFonts w:eastAsia="黑体"/>
                <w:sz w:val="24"/>
              </w:rPr>
            </w:pPr>
            <w:r>
              <w:rPr>
                <w:rFonts w:eastAsia="黑体"/>
                <w:sz w:val="24"/>
              </w:rPr>
              <w:t>销</w:t>
            </w:r>
          </w:p>
          <w:p w14:paraId="69F1B631">
            <w:pPr>
              <w:jc w:val="center"/>
              <w:rPr>
                <w:rFonts w:eastAsia="黑体"/>
                <w:sz w:val="24"/>
              </w:rPr>
            </w:pPr>
            <w:r>
              <w:rPr>
                <w:rFonts w:eastAsia="黑体"/>
                <w:sz w:val="24"/>
              </w:rPr>
              <w:t>售</w:t>
            </w:r>
          </w:p>
          <w:p w14:paraId="0007320A">
            <w:pPr>
              <w:jc w:val="center"/>
              <w:rPr>
                <w:rFonts w:eastAsia="黑体"/>
                <w:sz w:val="24"/>
              </w:rPr>
            </w:pPr>
            <w:r>
              <w:rPr>
                <w:rFonts w:eastAsia="黑体"/>
                <w:sz w:val="24"/>
              </w:rPr>
              <w:t>利</w:t>
            </w:r>
          </w:p>
          <w:p w14:paraId="3E7CBEC8">
            <w:pPr>
              <w:jc w:val="center"/>
              <w:rPr>
                <w:rFonts w:eastAsia="黑体"/>
                <w:sz w:val="24"/>
              </w:rPr>
            </w:pPr>
            <w:r>
              <w:rPr>
                <w:rFonts w:eastAsia="黑体"/>
                <w:sz w:val="24"/>
              </w:rPr>
              <w:t>用</w:t>
            </w:r>
          </w:p>
          <w:p w14:paraId="33139D2B">
            <w:pPr>
              <w:jc w:val="center"/>
              <w:rPr>
                <w:rFonts w:eastAsia="黑体"/>
                <w:sz w:val="24"/>
              </w:rPr>
            </w:pPr>
            <w:r>
              <w:rPr>
                <w:rFonts w:eastAsia="黑体"/>
                <w:sz w:val="24"/>
              </w:rPr>
              <w:t>情</w:t>
            </w:r>
          </w:p>
          <w:p w14:paraId="07A03AF0">
            <w:pPr>
              <w:jc w:val="center"/>
              <w:rPr>
                <w:rFonts w:eastAsia="黑体"/>
                <w:sz w:val="24"/>
              </w:rPr>
            </w:pPr>
            <w:r>
              <w:rPr>
                <w:rFonts w:eastAsia="黑体"/>
                <w:sz w:val="24"/>
              </w:rPr>
              <w:t>况</w:t>
            </w:r>
          </w:p>
        </w:tc>
        <w:tc>
          <w:tcPr>
            <w:tcW w:w="8353" w:type="dxa"/>
            <w:gridSpan w:val="6"/>
            <w:noWrap w:val="0"/>
            <w:vAlign w:val="center"/>
          </w:tcPr>
          <w:p w14:paraId="31595040">
            <w:pPr>
              <w:spacing w:before="156" w:beforeLines="50"/>
              <w:ind w:firstLine="391" w:firstLineChars="163"/>
              <w:rPr>
                <w:rFonts w:eastAsia="仿宋_GB2312"/>
                <w:sz w:val="24"/>
              </w:rPr>
            </w:pPr>
            <w:r>
              <w:rPr>
                <w:rFonts w:eastAsia="仿宋_GB2312"/>
                <w:sz w:val="24"/>
              </w:rPr>
              <w:t>一、秸秆收储情况</w:t>
            </w:r>
          </w:p>
          <w:p w14:paraId="5CE01EFB">
            <w:pPr>
              <w:ind w:firstLine="391" w:firstLineChars="163"/>
              <w:rPr>
                <w:rFonts w:eastAsia="仿宋_GB2312"/>
                <w:sz w:val="24"/>
              </w:rPr>
            </w:pPr>
            <w:r>
              <w:rPr>
                <w:rFonts w:eastAsia="仿宋_GB2312"/>
                <w:sz w:val="24"/>
              </w:rPr>
              <w:t>20</w:t>
            </w:r>
            <w:r>
              <w:rPr>
                <w:rFonts w:hint="eastAsia" w:eastAsia="仿宋_GB2312"/>
                <w:sz w:val="24"/>
              </w:rPr>
              <w:t>2</w:t>
            </w:r>
            <w:r>
              <w:rPr>
                <w:rFonts w:hint="eastAsia"/>
                <w:sz w:val="24"/>
                <w:lang w:val="en-US" w:eastAsia="zh-CN"/>
              </w:rPr>
              <w:t>5</w:t>
            </w:r>
            <w:r>
              <w:rPr>
                <w:rFonts w:eastAsia="仿宋_GB2312"/>
                <w:sz w:val="24"/>
              </w:rPr>
              <w:t>年，共收储当年生产的秸秆xx吨，折农田xx亩，其中水稻秸秆xx吨，折稻田xx亩；三麦秸秆xx吨，折麦田xx亩</w:t>
            </w:r>
            <w:r>
              <w:rPr>
                <w:rFonts w:hint="eastAsia"/>
                <w:sz w:val="24"/>
                <w:lang w:eastAsia="zh-CN"/>
              </w:rPr>
              <w:t>；</w:t>
            </w:r>
            <w:r>
              <w:rPr>
                <w:rFonts w:hint="eastAsia"/>
                <w:sz w:val="24"/>
                <w:lang w:val="en-US" w:eastAsia="zh-CN"/>
              </w:rPr>
              <w:t>芦苇秸秆</w:t>
            </w:r>
            <w:r>
              <w:rPr>
                <w:rFonts w:eastAsia="仿宋_GB2312"/>
                <w:sz w:val="24"/>
              </w:rPr>
              <w:t>xx吨</w:t>
            </w:r>
            <w:r>
              <w:rPr>
                <w:rFonts w:hint="eastAsia"/>
                <w:sz w:val="24"/>
                <w:lang w:eastAsia="zh-CN"/>
              </w:rPr>
              <w:t>，</w:t>
            </w:r>
            <w:r>
              <w:rPr>
                <w:rFonts w:hint="eastAsia"/>
                <w:sz w:val="24"/>
                <w:lang w:val="en-US" w:eastAsia="zh-CN"/>
              </w:rPr>
              <w:t>折芦苇</w:t>
            </w:r>
            <w:r>
              <w:rPr>
                <w:rFonts w:eastAsia="仿宋_GB2312"/>
                <w:sz w:val="24"/>
              </w:rPr>
              <w:t>xx亩</w:t>
            </w:r>
            <w:r>
              <w:rPr>
                <w:rFonts w:hint="eastAsia"/>
                <w:sz w:val="24"/>
                <w:lang w:eastAsia="zh-CN"/>
              </w:rPr>
              <w:t>。</w:t>
            </w:r>
            <w:r>
              <w:rPr>
                <w:rFonts w:eastAsia="仿宋_GB2312"/>
                <w:sz w:val="24"/>
              </w:rPr>
              <w:t>收购区域分别为：xx镇（街道）xx村秸秆xx吨（稻秸秆xx吨、麦稻秸秆xx吨</w:t>
            </w:r>
            <w:r>
              <w:rPr>
                <w:rFonts w:hint="eastAsia"/>
                <w:sz w:val="24"/>
                <w:lang w:eastAsia="zh-CN"/>
              </w:rPr>
              <w:t>、</w:t>
            </w:r>
            <w:r>
              <w:rPr>
                <w:rFonts w:hint="eastAsia"/>
                <w:sz w:val="24"/>
                <w:lang w:val="en-US" w:eastAsia="zh-CN"/>
              </w:rPr>
              <w:t>芦苇秸秆</w:t>
            </w:r>
            <w:r>
              <w:rPr>
                <w:rFonts w:eastAsia="仿宋_GB2312"/>
                <w:sz w:val="24"/>
              </w:rPr>
              <w:t>xx吨），折农田xx亩（稻田xx亩、麦田xx亩）</w:t>
            </w:r>
            <w:r>
              <w:rPr>
                <w:rFonts w:hint="eastAsia"/>
                <w:sz w:val="24"/>
                <w:lang w:eastAsia="zh-CN"/>
              </w:rPr>
              <w:t>、</w:t>
            </w:r>
            <w:r>
              <w:rPr>
                <w:rFonts w:hint="eastAsia"/>
                <w:sz w:val="24"/>
                <w:lang w:val="en-US" w:eastAsia="zh-CN"/>
              </w:rPr>
              <w:t>芦苇</w:t>
            </w:r>
            <w:r>
              <w:rPr>
                <w:rFonts w:eastAsia="仿宋_GB2312"/>
                <w:sz w:val="24"/>
              </w:rPr>
              <w:t>xx亩；xx镇（街道）xx村秸秆xx吨………</w:t>
            </w:r>
          </w:p>
          <w:p w14:paraId="6F790454">
            <w:pPr>
              <w:rPr>
                <w:rFonts w:eastAsia="仿宋_GB2312"/>
                <w:sz w:val="24"/>
              </w:rPr>
            </w:pPr>
          </w:p>
          <w:p w14:paraId="040D8660">
            <w:pPr>
              <w:spacing w:before="156" w:beforeLines="50"/>
              <w:ind w:firstLine="391" w:firstLineChars="163"/>
              <w:rPr>
                <w:rFonts w:eastAsia="仿宋_GB2312"/>
                <w:sz w:val="24"/>
              </w:rPr>
            </w:pPr>
            <w:r>
              <w:rPr>
                <w:rFonts w:eastAsia="仿宋_GB2312"/>
                <w:sz w:val="24"/>
              </w:rPr>
              <w:t>二、秸秆销售利用情况</w:t>
            </w:r>
          </w:p>
          <w:p w14:paraId="0FD4D6EC">
            <w:pPr>
              <w:spacing w:before="156" w:beforeLines="50"/>
              <w:ind w:firstLine="391" w:firstLineChars="163"/>
              <w:rPr>
                <w:rFonts w:eastAsia="仿宋_GB2312"/>
                <w:sz w:val="24"/>
              </w:rPr>
            </w:pPr>
            <w:r>
              <w:rPr>
                <w:rFonts w:eastAsia="仿宋_GB2312"/>
                <w:sz w:val="24"/>
              </w:rPr>
              <w:t>20</w:t>
            </w:r>
            <w:r>
              <w:rPr>
                <w:rFonts w:hint="eastAsia" w:eastAsia="仿宋_GB2312"/>
                <w:sz w:val="24"/>
              </w:rPr>
              <w:t>2</w:t>
            </w:r>
            <w:r>
              <w:rPr>
                <w:rFonts w:hint="eastAsia"/>
                <w:sz w:val="24"/>
                <w:lang w:val="en-US" w:eastAsia="zh-CN"/>
              </w:rPr>
              <w:t>5</w:t>
            </w:r>
            <w:r>
              <w:rPr>
                <w:rFonts w:eastAsia="仿宋_GB2312"/>
                <w:sz w:val="24"/>
              </w:rPr>
              <w:t>年收储的秸秆，已销售（利用）xx吨，主要销售渠道有：xx企业xx吨，………；现储存xx吨，计划销售渠道有：xx企业xx吨，………</w:t>
            </w:r>
          </w:p>
          <w:p w14:paraId="5D70313A">
            <w:pPr>
              <w:rPr>
                <w:rFonts w:eastAsia="仿宋_GB2312"/>
                <w:sz w:val="24"/>
              </w:rPr>
            </w:pPr>
          </w:p>
          <w:p w14:paraId="466B5EE8">
            <w:pPr>
              <w:rPr>
                <w:rFonts w:eastAsia="仿宋_GB2312"/>
                <w:sz w:val="24"/>
              </w:rPr>
            </w:pPr>
          </w:p>
          <w:p w14:paraId="745FFD86">
            <w:pPr>
              <w:rPr>
                <w:sz w:val="24"/>
              </w:rPr>
            </w:pPr>
          </w:p>
        </w:tc>
      </w:tr>
      <w:tr w14:paraId="3BD8D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8" w:type="dxa"/>
            <w:noWrap w:val="0"/>
            <w:vAlign w:val="center"/>
          </w:tcPr>
          <w:p w14:paraId="0337C3CA">
            <w:pPr>
              <w:jc w:val="center"/>
              <w:rPr>
                <w:rFonts w:eastAsia="黑体"/>
                <w:sz w:val="24"/>
              </w:rPr>
            </w:pPr>
            <w:r>
              <w:rPr>
                <w:rFonts w:eastAsia="黑体"/>
                <w:sz w:val="24"/>
              </w:rPr>
              <w:t>承</w:t>
            </w:r>
          </w:p>
          <w:p w14:paraId="20958FFA">
            <w:pPr>
              <w:jc w:val="center"/>
              <w:rPr>
                <w:rFonts w:eastAsia="黑体"/>
                <w:sz w:val="24"/>
              </w:rPr>
            </w:pPr>
          </w:p>
          <w:p w14:paraId="1A82784E">
            <w:pPr>
              <w:jc w:val="center"/>
              <w:rPr>
                <w:rFonts w:eastAsia="黑体"/>
                <w:sz w:val="24"/>
              </w:rPr>
            </w:pPr>
            <w:r>
              <w:rPr>
                <w:rFonts w:eastAsia="黑体"/>
                <w:sz w:val="24"/>
              </w:rPr>
              <w:t>诺</w:t>
            </w:r>
          </w:p>
        </w:tc>
        <w:tc>
          <w:tcPr>
            <w:tcW w:w="4074" w:type="dxa"/>
            <w:gridSpan w:val="3"/>
            <w:noWrap w:val="0"/>
            <w:vAlign w:val="center"/>
          </w:tcPr>
          <w:p w14:paraId="16EAD274">
            <w:pPr>
              <w:ind w:firstLine="391" w:firstLineChars="163"/>
              <w:rPr>
                <w:rFonts w:eastAsia="仿宋_GB2312"/>
                <w:sz w:val="24"/>
              </w:rPr>
            </w:pPr>
            <w:r>
              <w:rPr>
                <w:rFonts w:eastAsia="仿宋_GB2312"/>
                <w:sz w:val="24"/>
              </w:rPr>
              <w:t>我单位提交的申报材料是真实客观的，并愿对因申报材料虚假引发的后果承担相应责任。</w:t>
            </w:r>
          </w:p>
          <w:p w14:paraId="7B0A2437">
            <w:pPr>
              <w:ind w:firstLine="391" w:firstLineChars="163"/>
              <w:rPr>
                <w:rFonts w:eastAsia="仿宋_GB2312"/>
                <w:sz w:val="24"/>
              </w:rPr>
            </w:pPr>
          </w:p>
          <w:p w14:paraId="27294AB1">
            <w:pPr>
              <w:ind w:firstLine="391" w:firstLineChars="163"/>
              <w:rPr>
                <w:rFonts w:eastAsia="仿宋_GB2312"/>
                <w:sz w:val="24"/>
              </w:rPr>
            </w:pPr>
            <w:r>
              <w:rPr>
                <w:rFonts w:eastAsia="仿宋_GB2312"/>
                <w:sz w:val="24"/>
              </w:rPr>
              <w:t>申报主体：（单位公章）</w:t>
            </w:r>
          </w:p>
          <w:p w14:paraId="7F58E051">
            <w:pPr>
              <w:ind w:firstLine="391" w:firstLineChars="163"/>
              <w:rPr>
                <w:rFonts w:eastAsia="仿宋_GB2312"/>
                <w:sz w:val="24"/>
              </w:rPr>
            </w:pPr>
            <w:r>
              <w:rPr>
                <w:rFonts w:eastAsia="仿宋_GB2312"/>
                <w:sz w:val="24"/>
              </w:rPr>
              <w:t>法定代表人：（签名）</w:t>
            </w:r>
          </w:p>
          <w:p w14:paraId="57D865E8">
            <w:pPr>
              <w:wordWrap w:val="0"/>
              <w:ind w:firstLine="391" w:firstLineChars="163"/>
              <w:rPr>
                <w:rFonts w:eastAsia="仿宋_GB2312"/>
                <w:sz w:val="24"/>
              </w:rPr>
            </w:pPr>
            <w:r>
              <w:rPr>
                <w:rFonts w:eastAsia="仿宋_GB2312"/>
                <w:sz w:val="24"/>
              </w:rPr>
              <w:t>年  月  日</w:t>
            </w:r>
          </w:p>
          <w:p w14:paraId="763F5043">
            <w:pPr>
              <w:wordWrap w:val="0"/>
              <w:ind w:firstLine="391" w:firstLineChars="163"/>
              <w:rPr>
                <w:sz w:val="24"/>
              </w:rPr>
            </w:pPr>
            <w:r>
              <w:rPr>
                <w:rFonts w:eastAsia="仿宋_GB2312"/>
                <w:sz w:val="24"/>
              </w:rPr>
              <w:t xml:space="preserve"> </w:t>
            </w:r>
          </w:p>
        </w:tc>
        <w:tc>
          <w:tcPr>
            <w:tcW w:w="604" w:type="dxa"/>
            <w:noWrap w:val="0"/>
            <w:vAlign w:val="center"/>
          </w:tcPr>
          <w:p w14:paraId="7B09C42E">
            <w:pPr>
              <w:rPr>
                <w:rFonts w:eastAsia="黑体"/>
                <w:sz w:val="24"/>
              </w:rPr>
            </w:pPr>
            <w:r>
              <w:rPr>
                <w:rFonts w:eastAsia="黑体"/>
                <w:sz w:val="24"/>
              </w:rPr>
              <w:t>镇级核查意见</w:t>
            </w:r>
          </w:p>
        </w:tc>
        <w:tc>
          <w:tcPr>
            <w:tcW w:w="3675" w:type="dxa"/>
            <w:gridSpan w:val="2"/>
            <w:noWrap w:val="0"/>
            <w:vAlign w:val="center"/>
          </w:tcPr>
          <w:p w14:paraId="45939FA4">
            <w:pPr>
              <w:ind w:firstLine="391" w:firstLineChars="163"/>
              <w:rPr>
                <w:rFonts w:eastAsia="仿宋_GB2312"/>
                <w:sz w:val="24"/>
              </w:rPr>
            </w:pPr>
          </w:p>
          <w:p w14:paraId="299874CC">
            <w:pPr>
              <w:ind w:firstLine="391" w:firstLineChars="163"/>
              <w:rPr>
                <w:rFonts w:eastAsia="仿宋_GB2312"/>
                <w:sz w:val="24"/>
              </w:rPr>
            </w:pPr>
          </w:p>
          <w:p w14:paraId="4484D6FE">
            <w:pPr>
              <w:ind w:firstLine="391" w:firstLineChars="163"/>
              <w:rPr>
                <w:rFonts w:eastAsia="仿宋_GB2312"/>
                <w:sz w:val="24"/>
              </w:rPr>
            </w:pPr>
          </w:p>
          <w:p w14:paraId="34D196A7">
            <w:pPr>
              <w:ind w:firstLine="480" w:firstLineChars="200"/>
              <w:rPr>
                <w:rFonts w:eastAsia="仿宋_GB2312"/>
                <w:sz w:val="24"/>
              </w:rPr>
            </w:pPr>
            <w:r>
              <w:rPr>
                <w:rFonts w:eastAsia="仿宋_GB2312"/>
                <w:sz w:val="24"/>
              </w:rPr>
              <w:t>镇（街道）：（公章）</w:t>
            </w:r>
          </w:p>
          <w:p w14:paraId="4B81F084">
            <w:pPr>
              <w:ind w:firstLine="480" w:firstLineChars="200"/>
              <w:rPr>
                <w:rFonts w:eastAsia="仿宋_GB2312"/>
                <w:sz w:val="24"/>
              </w:rPr>
            </w:pPr>
            <w:r>
              <w:rPr>
                <w:rFonts w:eastAsia="仿宋_GB2312"/>
                <w:sz w:val="24"/>
              </w:rPr>
              <w:t>分管负责人：（签名）</w:t>
            </w:r>
          </w:p>
          <w:p w14:paraId="0A80E01A">
            <w:pPr>
              <w:ind w:firstLine="480" w:firstLineChars="200"/>
              <w:rPr>
                <w:sz w:val="24"/>
              </w:rPr>
            </w:pPr>
            <w:r>
              <w:rPr>
                <w:rFonts w:eastAsia="仿宋_GB2312"/>
                <w:sz w:val="24"/>
              </w:rPr>
              <w:t>年 月  日</w:t>
            </w:r>
          </w:p>
        </w:tc>
      </w:tr>
    </w:tbl>
    <w:p w14:paraId="1C6114BB">
      <w:pPr>
        <w:ind w:firstLine="480" w:firstLineChars="200"/>
        <w:rPr>
          <w:rFonts w:eastAsia="仿宋_GB2312"/>
          <w:kern w:val="0"/>
          <w:sz w:val="24"/>
        </w:rPr>
      </w:pPr>
    </w:p>
    <w:p w14:paraId="7E680A29">
      <w:pPr>
        <w:ind w:firstLine="480" w:firstLineChars="200"/>
        <w:rPr>
          <w:rFonts w:eastAsia="黑体"/>
        </w:rPr>
      </w:pPr>
      <w:r>
        <w:rPr>
          <w:rFonts w:eastAsia="仿宋_GB2312"/>
          <w:kern w:val="0"/>
          <w:sz w:val="24"/>
        </w:rPr>
        <w:t>特别提示：资料如实填写，如有弄虚作假行为，一经查实，将追究相关责任人的责任。</w:t>
      </w:r>
    </w:p>
    <w:p w14:paraId="797BEDC5">
      <w:pPr>
        <w:spacing w:line="560" w:lineRule="exact"/>
        <w:rPr>
          <w:rFonts w:eastAsia="黑体"/>
          <w:sz w:val="32"/>
          <w:szCs w:val="32"/>
        </w:rPr>
      </w:pPr>
    </w:p>
    <w:p w14:paraId="5CD2C71D">
      <w:pPr>
        <w:spacing w:line="560" w:lineRule="exact"/>
        <w:rPr>
          <w:rFonts w:eastAsia="黑体"/>
          <w:sz w:val="32"/>
          <w:szCs w:val="32"/>
        </w:rPr>
      </w:pPr>
    </w:p>
    <w:p w14:paraId="6D17CA62">
      <w:pPr>
        <w:spacing w:line="56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6</w:t>
      </w:r>
    </w:p>
    <w:p w14:paraId="3735C297">
      <w:pPr>
        <w:spacing w:line="700" w:lineRule="exact"/>
        <w:jc w:val="center"/>
        <w:rPr>
          <w:rFonts w:eastAsia="方正小标宋简体"/>
          <w:sz w:val="44"/>
          <w:szCs w:val="44"/>
        </w:rPr>
      </w:pPr>
      <w:r>
        <w:rPr>
          <w:rFonts w:eastAsia="方正小标宋简体"/>
          <w:sz w:val="44"/>
          <w:szCs w:val="44"/>
        </w:rPr>
        <w:t>xx镇（街道）xx村（居）</w:t>
      </w:r>
    </w:p>
    <w:p w14:paraId="07A7AF54">
      <w:pPr>
        <w:spacing w:line="700" w:lineRule="exact"/>
        <w:jc w:val="center"/>
        <w:rPr>
          <w:rFonts w:eastAsia="方正小标宋简体"/>
          <w:sz w:val="44"/>
          <w:szCs w:val="44"/>
        </w:rPr>
      </w:pPr>
      <w:r>
        <w:rPr>
          <w:rFonts w:eastAsia="方正小标宋简体"/>
          <w:sz w:val="44"/>
          <w:szCs w:val="44"/>
        </w:rPr>
        <w:t>秸秆机械化收集（收购）证明</w:t>
      </w:r>
    </w:p>
    <w:p w14:paraId="0944C999">
      <w:pPr>
        <w:spacing w:line="560" w:lineRule="exact"/>
        <w:ind w:firstLine="640" w:firstLineChars="200"/>
        <w:rPr>
          <w:rFonts w:eastAsia="仿宋_GB2312"/>
          <w:color w:val="000000"/>
          <w:sz w:val="32"/>
          <w:szCs w:val="32"/>
        </w:rPr>
      </w:pPr>
    </w:p>
    <w:p w14:paraId="71B0F983">
      <w:pPr>
        <w:spacing w:line="560" w:lineRule="exact"/>
        <w:ind w:firstLine="640" w:firstLineChars="200"/>
        <w:rPr>
          <w:rFonts w:eastAsia="仿宋_GB2312"/>
          <w:color w:val="000000"/>
          <w:sz w:val="32"/>
          <w:szCs w:val="32"/>
        </w:rPr>
      </w:pPr>
      <w:r>
        <w:rPr>
          <w:rFonts w:eastAsia="仿宋_GB2312"/>
          <w:color w:val="000000"/>
          <w:sz w:val="32"/>
          <w:szCs w:val="32"/>
        </w:rPr>
        <w:t>我村现有农田xx亩，20</w:t>
      </w:r>
      <w:r>
        <w:rPr>
          <w:rFonts w:hint="eastAsia" w:eastAsia="仿宋_GB2312"/>
          <w:color w:val="000000"/>
          <w:sz w:val="32"/>
          <w:szCs w:val="32"/>
        </w:rPr>
        <w:t>2</w:t>
      </w:r>
      <w:r>
        <w:rPr>
          <w:rFonts w:hint="eastAsia"/>
          <w:color w:val="000000"/>
          <w:sz w:val="32"/>
          <w:szCs w:val="32"/>
          <w:lang w:val="en-US" w:eastAsia="zh-CN"/>
        </w:rPr>
        <w:t>5</w:t>
      </w:r>
      <w:r>
        <w:rPr>
          <w:rFonts w:eastAsia="仿宋_GB2312"/>
          <w:color w:val="000000"/>
          <w:sz w:val="32"/>
          <w:szCs w:val="32"/>
        </w:rPr>
        <w:t>年水稻种植面积xx亩、三麦种植面积xx亩</w:t>
      </w:r>
      <w:r>
        <w:rPr>
          <w:rFonts w:hint="eastAsia"/>
          <w:color w:val="000000"/>
          <w:sz w:val="32"/>
          <w:szCs w:val="32"/>
          <w:lang w:eastAsia="zh-CN"/>
        </w:rPr>
        <w:t>、</w:t>
      </w:r>
      <w:r>
        <w:rPr>
          <w:rFonts w:hint="eastAsia"/>
          <w:color w:val="000000"/>
          <w:sz w:val="32"/>
          <w:szCs w:val="32"/>
          <w:lang w:val="en-US" w:eastAsia="zh-CN"/>
        </w:rPr>
        <w:t>芦苇面积</w:t>
      </w:r>
      <w:r>
        <w:rPr>
          <w:rFonts w:eastAsia="仿宋_GB2312"/>
          <w:color w:val="000000"/>
          <w:sz w:val="32"/>
          <w:szCs w:val="32"/>
        </w:rPr>
        <w:t>xx亩，共生产秸秆xx吨（其中：稻秸秆xx吨、麦秸秆xx吨</w:t>
      </w:r>
      <w:r>
        <w:rPr>
          <w:rFonts w:hint="eastAsia"/>
          <w:color w:val="000000"/>
          <w:sz w:val="32"/>
          <w:szCs w:val="32"/>
          <w:lang w:eastAsia="zh-CN"/>
        </w:rPr>
        <w:t>、</w:t>
      </w:r>
      <w:r>
        <w:rPr>
          <w:rFonts w:hint="eastAsia"/>
          <w:color w:val="000000"/>
          <w:sz w:val="32"/>
          <w:szCs w:val="32"/>
          <w:lang w:val="en-US" w:eastAsia="zh-CN"/>
        </w:rPr>
        <w:t>芦苇秸秆</w:t>
      </w:r>
      <w:r>
        <w:rPr>
          <w:rFonts w:eastAsia="仿宋_GB2312"/>
          <w:color w:val="000000"/>
          <w:sz w:val="32"/>
          <w:szCs w:val="32"/>
        </w:rPr>
        <w:t>xx吨）。20</w:t>
      </w:r>
      <w:r>
        <w:rPr>
          <w:rFonts w:hint="eastAsia" w:eastAsia="仿宋_GB2312"/>
          <w:color w:val="000000"/>
          <w:sz w:val="32"/>
          <w:szCs w:val="32"/>
        </w:rPr>
        <w:t>2</w:t>
      </w:r>
      <w:r>
        <w:rPr>
          <w:rFonts w:hint="eastAsia"/>
          <w:color w:val="000000"/>
          <w:sz w:val="32"/>
          <w:szCs w:val="32"/>
          <w:lang w:val="en-US" w:eastAsia="zh-CN"/>
        </w:rPr>
        <w:t>5</w:t>
      </w:r>
      <w:r>
        <w:rPr>
          <w:rFonts w:eastAsia="仿宋_GB2312"/>
          <w:color w:val="000000"/>
          <w:sz w:val="32"/>
          <w:szCs w:val="32"/>
        </w:rPr>
        <w:t>年我村秸秆全量还田面积共xx亩（其中：水稻还田xx亩、三麦还田xx亩），利用秸秆xx吨（其中：稻秸秆xx吨、麦秸秆xx吨）。20</w:t>
      </w:r>
      <w:r>
        <w:rPr>
          <w:rFonts w:hint="eastAsia" w:eastAsia="仿宋_GB2312"/>
          <w:color w:val="000000"/>
          <w:sz w:val="32"/>
          <w:szCs w:val="32"/>
        </w:rPr>
        <w:t>2</w:t>
      </w:r>
      <w:r>
        <w:rPr>
          <w:rFonts w:hint="eastAsia"/>
          <w:color w:val="000000"/>
          <w:sz w:val="32"/>
          <w:szCs w:val="32"/>
          <w:lang w:val="en-US" w:eastAsia="zh-CN"/>
        </w:rPr>
        <w:t>5</w:t>
      </w:r>
      <w:r>
        <w:rPr>
          <w:rFonts w:eastAsia="仿宋_GB2312"/>
          <w:color w:val="000000"/>
          <w:sz w:val="32"/>
          <w:szCs w:val="32"/>
        </w:rPr>
        <w:t>年xx（收储主体名称）共在我村收购秸秆xx吨、机械化打捆xx吨（其中：稻秸秆xx吨、麦秸秆xx吨</w:t>
      </w:r>
      <w:r>
        <w:rPr>
          <w:rFonts w:hint="eastAsia"/>
          <w:color w:val="000000"/>
          <w:sz w:val="32"/>
          <w:szCs w:val="32"/>
          <w:lang w:eastAsia="zh-CN"/>
        </w:rPr>
        <w:t>、</w:t>
      </w:r>
      <w:r>
        <w:rPr>
          <w:rFonts w:hint="eastAsia"/>
          <w:color w:val="000000"/>
          <w:sz w:val="32"/>
          <w:szCs w:val="32"/>
          <w:lang w:val="en-US" w:eastAsia="zh-CN"/>
        </w:rPr>
        <w:t>芦苇秸秆</w:t>
      </w:r>
      <w:r>
        <w:rPr>
          <w:rFonts w:eastAsia="仿宋_GB2312"/>
          <w:color w:val="000000"/>
          <w:sz w:val="32"/>
          <w:szCs w:val="32"/>
        </w:rPr>
        <w:t>xx吨），折算约xx亩的农田</w:t>
      </w:r>
      <w:r>
        <w:rPr>
          <w:rFonts w:hint="eastAsia"/>
          <w:color w:val="000000"/>
          <w:sz w:val="32"/>
          <w:szCs w:val="32"/>
          <w:lang w:eastAsia="zh-CN"/>
        </w:rPr>
        <w:t>、</w:t>
      </w:r>
      <w:r>
        <w:rPr>
          <w:rFonts w:eastAsia="仿宋_GB2312"/>
          <w:color w:val="000000"/>
          <w:sz w:val="32"/>
          <w:szCs w:val="32"/>
        </w:rPr>
        <w:t>xx亩</w:t>
      </w:r>
      <w:r>
        <w:rPr>
          <w:rFonts w:hint="eastAsia"/>
          <w:color w:val="000000"/>
          <w:sz w:val="32"/>
          <w:szCs w:val="32"/>
          <w:lang w:val="en-US" w:eastAsia="zh-CN"/>
        </w:rPr>
        <w:t>芦苇</w:t>
      </w:r>
      <w:r>
        <w:rPr>
          <w:rFonts w:eastAsia="仿宋_GB2312"/>
          <w:color w:val="000000"/>
          <w:sz w:val="32"/>
          <w:szCs w:val="32"/>
        </w:rPr>
        <w:t>秸秆产量（其中：稻田xx亩、麦田xx亩）。特此证明！</w:t>
      </w:r>
    </w:p>
    <w:p w14:paraId="63C828B4">
      <w:pPr>
        <w:spacing w:line="560" w:lineRule="exact"/>
        <w:ind w:firstLine="640" w:firstLineChars="200"/>
        <w:rPr>
          <w:rFonts w:eastAsia="仿宋_GB2312"/>
          <w:color w:val="000000"/>
          <w:sz w:val="32"/>
          <w:szCs w:val="32"/>
        </w:rPr>
      </w:pPr>
    </w:p>
    <w:p w14:paraId="26D37B7E">
      <w:pPr>
        <w:spacing w:line="560" w:lineRule="exact"/>
        <w:ind w:firstLine="640" w:firstLineChars="200"/>
        <w:rPr>
          <w:rFonts w:eastAsia="仿宋_GB2312"/>
          <w:color w:val="000000"/>
          <w:sz w:val="32"/>
          <w:szCs w:val="32"/>
        </w:rPr>
      </w:pPr>
      <w:r>
        <w:rPr>
          <w:rFonts w:eastAsia="仿宋_GB2312"/>
          <w:color w:val="000000"/>
          <w:sz w:val="32"/>
          <w:szCs w:val="32"/>
        </w:rPr>
        <w:t>（说明：水稻秸秆按0.5吨/亩、小麦秸秆按0.3吨/亩计算）</w:t>
      </w:r>
    </w:p>
    <w:p w14:paraId="181E5336">
      <w:pPr>
        <w:spacing w:line="560" w:lineRule="exact"/>
        <w:ind w:firstLine="640" w:firstLineChars="200"/>
        <w:rPr>
          <w:rFonts w:eastAsia="仿宋_GB2312"/>
          <w:color w:val="000000"/>
          <w:sz w:val="32"/>
          <w:szCs w:val="32"/>
        </w:rPr>
      </w:pPr>
    </w:p>
    <w:p w14:paraId="39268A10">
      <w:pPr>
        <w:spacing w:line="560" w:lineRule="exact"/>
        <w:ind w:firstLine="3059" w:firstLineChars="956"/>
        <w:rPr>
          <w:rFonts w:eastAsia="仿宋_GB2312"/>
          <w:color w:val="000000"/>
          <w:sz w:val="32"/>
          <w:szCs w:val="32"/>
        </w:rPr>
      </w:pPr>
      <w:r>
        <w:rPr>
          <w:rFonts w:eastAsia="仿宋_GB2312"/>
          <w:color w:val="000000"/>
          <w:sz w:val="32"/>
          <w:szCs w:val="32"/>
        </w:rPr>
        <w:t>xx镇（街道）xx村（居）委会：（盖章）</w:t>
      </w:r>
    </w:p>
    <w:p w14:paraId="7C54E94D">
      <w:pPr>
        <w:spacing w:line="560" w:lineRule="exact"/>
        <w:ind w:firstLine="4534" w:firstLineChars="1417"/>
        <w:rPr>
          <w:rFonts w:eastAsia="仿宋_GB2312"/>
          <w:color w:val="000000"/>
          <w:sz w:val="32"/>
          <w:szCs w:val="32"/>
        </w:rPr>
      </w:pPr>
      <w:r>
        <w:rPr>
          <w:rFonts w:eastAsia="仿宋_GB2312"/>
          <w:color w:val="000000"/>
          <w:sz w:val="32"/>
          <w:szCs w:val="32"/>
        </w:rPr>
        <w:t>负责人：（签名）</w:t>
      </w:r>
    </w:p>
    <w:p w14:paraId="3B4BB068">
      <w:pPr>
        <w:spacing w:line="560" w:lineRule="exact"/>
        <w:ind w:firstLine="3929" w:firstLineChars="1228"/>
        <w:rPr>
          <w:rFonts w:eastAsia="仿宋_GB2312"/>
          <w:color w:val="000000"/>
          <w:sz w:val="32"/>
          <w:szCs w:val="32"/>
        </w:rPr>
      </w:pPr>
    </w:p>
    <w:p w14:paraId="27AD1D37">
      <w:pPr>
        <w:spacing w:line="560" w:lineRule="exact"/>
        <w:ind w:firstLine="4320" w:firstLineChars="1350"/>
        <w:rPr>
          <w:rFonts w:eastAsia="仿宋_GB2312"/>
          <w:color w:val="000000"/>
          <w:sz w:val="32"/>
          <w:szCs w:val="32"/>
        </w:rPr>
      </w:pPr>
      <w:r>
        <w:rPr>
          <w:rFonts w:eastAsia="仿宋_GB2312"/>
          <w:color w:val="000000"/>
          <w:sz w:val="32"/>
          <w:szCs w:val="32"/>
        </w:rPr>
        <w:t xml:space="preserve">    年    月    日 </w:t>
      </w:r>
    </w:p>
    <w:p w14:paraId="5584CE31">
      <w:pPr>
        <w:rPr>
          <w:rFonts w:eastAsia="Times New Roman"/>
          <w:b/>
          <w:bCs/>
          <w:kern w:val="0"/>
          <w:sz w:val="24"/>
        </w:rPr>
      </w:pPr>
    </w:p>
    <w:p w14:paraId="7265E577">
      <w:pPr>
        <w:rPr>
          <w:rFonts w:eastAsia="等线"/>
          <w:b/>
          <w:bCs/>
          <w:kern w:val="0"/>
          <w:sz w:val="24"/>
        </w:rPr>
      </w:pPr>
    </w:p>
    <w:p w14:paraId="0B05D481">
      <w:pPr>
        <w:rPr>
          <w:rFonts w:hint="eastAsia" w:eastAsia="等线"/>
          <w:b/>
          <w:bCs/>
          <w:kern w:val="0"/>
          <w:sz w:val="24"/>
        </w:rPr>
      </w:pPr>
    </w:p>
    <w:p w14:paraId="5013ED88">
      <w:pPr>
        <w:ind w:firstLine="480" w:firstLineChars="200"/>
        <w:rPr>
          <w:rFonts w:eastAsia="仿宋_GB2312"/>
          <w:kern w:val="0"/>
          <w:sz w:val="24"/>
        </w:rPr>
      </w:pPr>
      <w:r>
        <w:rPr>
          <w:rFonts w:eastAsia="仿宋_GB2312"/>
          <w:kern w:val="0"/>
          <w:sz w:val="24"/>
        </w:rPr>
        <w:t>特别提示：资料如实填写，如有弄虚作假行为，一经查实，将追究相关责任人的责任。</w:t>
      </w:r>
    </w:p>
    <w:p w14:paraId="7A080887">
      <w:pPr>
        <w:spacing w:line="560" w:lineRule="exact"/>
        <w:rPr>
          <w:rFonts w:eastAsia="黑体"/>
          <w:sz w:val="32"/>
          <w:szCs w:val="32"/>
        </w:rPr>
      </w:pPr>
    </w:p>
    <w:p w14:paraId="074BF411">
      <w:pPr>
        <w:spacing w:line="56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7</w:t>
      </w:r>
    </w:p>
    <w:p w14:paraId="5348C0B7">
      <w:pPr>
        <w:spacing w:line="700" w:lineRule="exact"/>
        <w:jc w:val="center"/>
        <w:rPr>
          <w:rFonts w:eastAsia="方正小标宋简体"/>
          <w:sz w:val="44"/>
          <w:szCs w:val="44"/>
        </w:rPr>
      </w:pPr>
      <w:r>
        <w:rPr>
          <w:rFonts w:eastAsia="方正小标宋简体"/>
          <w:sz w:val="44"/>
          <w:szCs w:val="44"/>
        </w:rPr>
        <w:t>xx镇（街道）核查意见</w:t>
      </w:r>
    </w:p>
    <w:p w14:paraId="058C4321">
      <w:pPr>
        <w:spacing w:line="560" w:lineRule="exact"/>
        <w:jc w:val="center"/>
        <w:rPr>
          <w:rFonts w:eastAsia="方正大标宋简体"/>
          <w:sz w:val="32"/>
          <w:szCs w:val="32"/>
        </w:rPr>
      </w:pPr>
    </w:p>
    <w:p w14:paraId="31CC8A80">
      <w:pPr>
        <w:spacing w:line="560" w:lineRule="exact"/>
        <w:ind w:firstLine="640" w:firstLineChars="200"/>
        <w:rPr>
          <w:rFonts w:eastAsia="仿宋_GB2312"/>
          <w:color w:val="000000"/>
          <w:sz w:val="32"/>
          <w:szCs w:val="32"/>
        </w:rPr>
      </w:pPr>
      <w:r>
        <w:rPr>
          <w:rFonts w:eastAsia="仿宋_GB2312"/>
          <w:color w:val="000000"/>
          <w:sz w:val="32"/>
          <w:szCs w:val="32"/>
        </w:rPr>
        <w:t>我镇（街道）现有农田xx亩，20</w:t>
      </w:r>
      <w:r>
        <w:rPr>
          <w:rFonts w:hint="eastAsia" w:eastAsia="仿宋_GB2312"/>
          <w:color w:val="000000"/>
          <w:sz w:val="32"/>
          <w:szCs w:val="32"/>
        </w:rPr>
        <w:t>2</w:t>
      </w:r>
      <w:r>
        <w:rPr>
          <w:rFonts w:hint="eastAsia"/>
          <w:color w:val="000000"/>
          <w:sz w:val="32"/>
          <w:szCs w:val="32"/>
          <w:lang w:val="en-US" w:eastAsia="zh-CN"/>
        </w:rPr>
        <w:t>5</w:t>
      </w:r>
      <w:r>
        <w:rPr>
          <w:rFonts w:eastAsia="仿宋_GB2312"/>
          <w:color w:val="000000"/>
          <w:sz w:val="32"/>
          <w:szCs w:val="32"/>
        </w:rPr>
        <w:t>年水稻种植面积xx亩、三麦种植面积xx亩</w:t>
      </w:r>
      <w:r>
        <w:rPr>
          <w:rFonts w:hint="eastAsia"/>
          <w:color w:val="000000"/>
          <w:sz w:val="32"/>
          <w:szCs w:val="32"/>
          <w:lang w:eastAsia="zh-CN"/>
        </w:rPr>
        <w:t>、</w:t>
      </w:r>
      <w:r>
        <w:rPr>
          <w:rFonts w:hint="eastAsia"/>
          <w:color w:val="000000"/>
          <w:sz w:val="32"/>
          <w:szCs w:val="32"/>
          <w:lang w:val="en-US" w:eastAsia="zh-CN"/>
        </w:rPr>
        <w:t>芦苇面积</w:t>
      </w:r>
      <w:r>
        <w:rPr>
          <w:rFonts w:eastAsia="仿宋_GB2312"/>
          <w:color w:val="000000"/>
          <w:sz w:val="32"/>
          <w:szCs w:val="32"/>
        </w:rPr>
        <w:t>xx亩，共生产秸秆xx吨（其中：稻秸秆xx吨、麦秸秆xx吨</w:t>
      </w:r>
      <w:r>
        <w:rPr>
          <w:rFonts w:hint="eastAsia"/>
          <w:color w:val="000000"/>
          <w:sz w:val="32"/>
          <w:szCs w:val="32"/>
          <w:lang w:eastAsia="zh-CN"/>
        </w:rPr>
        <w:t>、</w:t>
      </w:r>
      <w:r>
        <w:rPr>
          <w:rFonts w:hint="eastAsia"/>
          <w:color w:val="000000"/>
          <w:sz w:val="32"/>
          <w:szCs w:val="32"/>
          <w:lang w:val="en-US" w:eastAsia="zh-CN"/>
        </w:rPr>
        <w:t>芦苇秸秆</w:t>
      </w:r>
      <w:r>
        <w:rPr>
          <w:rFonts w:eastAsia="仿宋_GB2312"/>
          <w:color w:val="000000"/>
          <w:sz w:val="32"/>
          <w:szCs w:val="32"/>
        </w:rPr>
        <w:t>xx吨）。20</w:t>
      </w:r>
      <w:r>
        <w:rPr>
          <w:rFonts w:hint="eastAsia" w:eastAsia="仿宋_GB2312"/>
          <w:color w:val="000000"/>
          <w:sz w:val="32"/>
          <w:szCs w:val="32"/>
        </w:rPr>
        <w:t>2</w:t>
      </w:r>
      <w:r>
        <w:rPr>
          <w:rFonts w:hint="eastAsia"/>
          <w:color w:val="000000"/>
          <w:sz w:val="32"/>
          <w:szCs w:val="32"/>
          <w:lang w:val="en-US" w:eastAsia="zh-CN"/>
        </w:rPr>
        <w:t>5</w:t>
      </w:r>
      <w:r>
        <w:rPr>
          <w:rFonts w:eastAsia="仿宋_GB2312"/>
          <w:color w:val="000000"/>
          <w:sz w:val="32"/>
          <w:szCs w:val="32"/>
        </w:rPr>
        <w:t>年我镇（街道）秸秆全量还田面积共xx亩（其中：水稻还田xx亩、三麦还田xx亩），利用秸秆xx吨（其中：稻秸秆xx吨、麦秸秆xx吨）。经核查，20</w:t>
      </w:r>
      <w:r>
        <w:rPr>
          <w:rFonts w:hint="eastAsia" w:eastAsia="仿宋_GB2312"/>
          <w:color w:val="000000"/>
          <w:sz w:val="32"/>
          <w:szCs w:val="32"/>
        </w:rPr>
        <w:t>2</w:t>
      </w:r>
      <w:r>
        <w:rPr>
          <w:rFonts w:hint="eastAsia"/>
          <w:color w:val="000000"/>
          <w:sz w:val="32"/>
          <w:szCs w:val="32"/>
          <w:lang w:val="en-US" w:eastAsia="zh-CN"/>
        </w:rPr>
        <w:t>5</w:t>
      </w:r>
      <w:r>
        <w:rPr>
          <w:rFonts w:eastAsia="仿宋_GB2312"/>
          <w:color w:val="000000"/>
          <w:sz w:val="32"/>
          <w:szCs w:val="32"/>
        </w:rPr>
        <w:t>年xx（收储主体名称）在xx村、xx村等共收购秸秆xx吨（其中：稻秸秆xx吨、麦秸秆xx吨</w:t>
      </w:r>
      <w:r>
        <w:rPr>
          <w:rFonts w:hint="eastAsia"/>
          <w:color w:val="000000"/>
          <w:sz w:val="32"/>
          <w:szCs w:val="32"/>
          <w:lang w:eastAsia="zh-CN"/>
        </w:rPr>
        <w:t>、</w:t>
      </w:r>
      <w:r>
        <w:rPr>
          <w:rFonts w:hint="eastAsia"/>
          <w:color w:val="000000"/>
          <w:sz w:val="32"/>
          <w:szCs w:val="32"/>
          <w:lang w:val="en-US" w:eastAsia="zh-CN"/>
        </w:rPr>
        <w:t>芦苇秸秆</w:t>
      </w:r>
      <w:r>
        <w:rPr>
          <w:rFonts w:eastAsia="仿宋_GB2312"/>
          <w:color w:val="000000"/>
          <w:sz w:val="32"/>
          <w:szCs w:val="32"/>
        </w:rPr>
        <w:t>xx吨），折算约xx亩的农田</w:t>
      </w:r>
      <w:r>
        <w:rPr>
          <w:rFonts w:hint="eastAsia"/>
          <w:color w:val="000000"/>
          <w:sz w:val="32"/>
          <w:szCs w:val="32"/>
          <w:lang w:eastAsia="zh-CN"/>
        </w:rPr>
        <w:t>、</w:t>
      </w:r>
      <w:r>
        <w:rPr>
          <w:rFonts w:eastAsia="仿宋_GB2312"/>
          <w:color w:val="000000"/>
          <w:sz w:val="32"/>
          <w:szCs w:val="32"/>
        </w:rPr>
        <w:t>xx亩</w:t>
      </w:r>
      <w:r>
        <w:rPr>
          <w:rFonts w:hint="eastAsia"/>
          <w:color w:val="000000"/>
          <w:sz w:val="32"/>
          <w:szCs w:val="32"/>
          <w:lang w:val="en-US" w:eastAsia="zh-CN"/>
        </w:rPr>
        <w:t>芦苇</w:t>
      </w:r>
      <w:r>
        <w:rPr>
          <w:rFonts w:eastAsia="仿宋_GB2312"/>
          <w:color w:val="000000"/>
          <w:sz w:val="32"/>
          <w:szCs w:val="32"/>
        </w:rPr>
        <w:t>秸秆产量（其中：稻田xx亩、麦田xx亩）。所收购的秸秆量真实、客观，不存在弄虚作假或虚报、重复申报现象。</w:t>
      </w:r>
    </w:p>
    <w:p w14:paraId="20886F70">
      <w:pPr>
        <w:spacing w:line="560" w:lineRule="exact"/>
        <w:ind w:firstLine="640" w:firstLineChars="200"/>
        <w:rPr>
          <w:rFonts w:eastAsia="仿宋_GB2312"/>
          <w:color w:val="000000"/>
          <w:sz w:val="32"/>
          <w:szCs w:val="32"/>
        </w:rPr>
      </w:pPr>
      <w:r>
        <w:rPr>
          <w:rFonts w:eastAsia="仿宋_GB2312"/>
          <w:color w:val="000000"/>
          <w:sz w:val="32"/>
          <w:szCs w:val="32"/>
        </w:rPr>
        <w:t>核查人员：（姓名）（单位、职务）</w:t>
      </w:r>
    </w:p>
    <w:p w14:paraId="46711262">
      <w:pPr>
        <w:spacing w:line="560" w:lineRule="exact"/>
        <w:ind w:firstLine="2115" w:firstLineChars="661"/>
        <w:rPr>
          <w:rFonts w:eastAsia="仿宋_GB2312"/>
          <w:color w:val="000000"/>
          <w:sz w:val="32"/>
          <w:szCs w:val="32"/>
        </w:rPr>
      </w:pPr>
      <w:r>
        <w:rPr>
          <w:rFonts w:eastAsia="仿宋_GB2312"/>
          <w:color w:val="000000"/>
          <w:sz w:val="32"/>
          <w:szCs w:val="32"/>
        </w:rPr>
        <w:t>（姓名）（单位、职务）</w:t>
      </w:r>
    </w:p>
    <w:p w14:paraId="6C417FCD">
      <w:pPr>
        <w:spacing w:line="560" w:lineRule="exact"/>
        <w:rPr>
          <w:rFonts w:eastAsia="仿宋_GB2312"/>
          <w:color w:val="000000"/>
          <w:sz w:val="32"/>
          <w:szCs w:val="32"/>
        </w:rPr>
      </w:pPr>
    </w:p>
    <w:p w14:paraId="08465BF7">
      <w:pPr>
        <w:spacing w:line="560" w:lineRule="exact"/>
        <w:rPr>
          <w:rFonts w:eastAsia="仿宋_GB2312"/>
          <w:color w:val="000000"/>
          <w:sz w:val="32"/>
          <w:szCs w:val="32"/>
        </w:rPr>
      </w:pPr>
      <w:r>
        <w:rPr>
          <w:rFonts w:eastAsia="仿宋_GB2312"/>
          <w:color w:val="000000"/>
          <w:sz w:val="32"/>
          <w:szCs w:val="32"/>
        </w:rPr>
        <w:t>镇（街道）（盖章）：             负责人（签名）：</w:t>
      </w:r>
    </w:p>
    <w:p w14:paraId="7DCCD1AB">
      <w:pPr>
        <w:spacing w:line="560" w:lineRule="exact"/>
        <w:ind w:firstLine="4838" w:firstLineChars="1512"/>
        <w:rPr>
          <w:rFonts w:eastAsia="仿宋_GB2312"/>
          <w:color w:val="000000"/>
          <w:sz w:val="32"/>
          <w:szCs w:val="32"/>
        </w:rPr>
      </w:pPr>
    </w:p>
    <w:p w14:paraId="5738A18D">
      <w:pPr>
        <w:spacing w:line="560" w:lineRule="exact"/>
        <w:rPr>
          <w:rFonts w:eastAsia="仿宋_GB2312"/>
          <w:color w:val="000000"/>
          <w:sz w:val="32"/>
          <w:szCs w:val="32"/>
        </w:rPr>
      </w:pPr>
      <w:r>
        <w:rPr>
          <w:rFonts w:eastAsia="仿宋_GB2312"/>
          <w:color w:val="000000"/>
          <w:sz w:val="32"/>
          <w:szCs w:val="32"/>
        </w:rPr>
        <w:t xml:space="preserve">                                  年    月    日</w:t>
      </w:r>
    </w:p>
    <w:p w14:paraId="3D67D35D">
      <w:pPr>
        <w:spacing w:line="640" w:lineRule="exact"/>
        <w:ind w:firstLine="6048" w:firstLineChars="1890"/>
        <w:rPr>
          <w:rFonts w:eastAsia="仿宋_GB2312"/>
          <w:color w:val="000000"/>
          <w:sz w:val="32"/>
          <w:szCs w:val="32"/>
        </w:rPr>
      </w:pPr>
    </w:p>
    <w:p w14:paraId="394B5A55">
      <w:pPr>
        <w:spacing w:line="640" w:lineRule="exact"/>
        <w:ind w:firstLine="6048" w:firstLineChars="1890"/>
        <w:rPr>
          <w:rFonts w:eastAsia="仿宋_GB2312"/>
          <w:color w:val="000000"/>
          <w:sz w:val="32"/>
          <w:szCs w:val="32"/>
        </w:rPr>
      </w:pPr>
    </w:p>
    <w:p w14:paraId="64ACABEB">
      <w:pPr>
        <w:ind w:firstLine="480" w:firstLineChars="200"/>
        <w:rPr>
          <w:rFonts w:eastAsia="仿宋_GB2312"/>
          <w:kern w:val="0"/>
          <w:sz w:val="24"/>
        </w:rPr>
      </w:pPr>
      <w:r>
        <w:rPr>
          <w:rFonts w:eastAsia="仿宋_GB2312"/>
          <w:kern w:val="0"/>
          <w:sz w:val="24"/>
        </w:rPr>
        <w:t>特别提示：资料如实填写，如有弄虚作假行为，一经查实，将追究相关责任人的责任。</w:t>
      </w:r>
    </w:p>
    <w:p w14:paraId="7A5A42F3">
      <w:pPr>
        <w:spacing w:line="560" w:lineRule="exact"/>
        <w:jc w:val="center"/>
        <w:rPr>
          <w:rFonts w:eastAsia="仿宋_GB2312"/>
        </w:rPr>
      </w:pPr>
    </w:p>
    <w:p w14:paraId="63F71F0B"/>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41B0">
    <w:pPr>
      <w:spacing w:line="210" w:lineRule="exact"/>
      <w:ind w:firstLine="3945"/>
      <w:rPr>
        <w:rFonts w:ascii="宋体" w:hAnsi="宋体" w:eastAsia="宋体" w:cs="宋体"/>
        <w:position w:val="-4"/>
        <w:sz w:val="30"/>
        <w:szCs w:val="30"/>
        <w:u w:val="single" w:color="auto"/>
      </w:rPr>
    </w:pPr>
    <w:r>
      <w:rPr>
        <w:sz w:val="3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6A395">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36A395">
                    <w:pPr>
                      <w:pStyle w:val="4"/>
                    </w:pPr>
                    <w:r>
                      <w:fldChar w:fldCharType="begin"/>
                    </w:r>
                    <w:r>
                      <w:instrText xml:space="preserve"> PAGE  \* MERGEFORMAT </w:instrText>
                    </w:r>
                    <w:r>
                      <w:fldChar w:fldCharType="separate"/>
                    </w:r>
                    <w:r>
                      <w:t>- 1 -</w:t>
                    </w:r>
                    <w:r>
                      <w:fldChar w:fldCharType="end"/>
                    </w:r>
                  </w:p>
                </w:txbxContent>
              </v:textbox>
            </v:shape>
          </w:pict>
        </mc:Fallback>
      </mc:AlternateContent>
    </w:r>
  </w:p>
  <w:p w14:paraId="7B4727AB">
    <w:pPr>
      <w:spacing w:line="210" w:lineRule="exact"/>
      <w:ind w:firstLine="3945"/>
      <w:rPr>
        <w:rFonts w:ascii="宋体" w:hAnsi="宋体" w:eastAsia="宋体" w:cs="宋体"/>
        <w:position w:val="-4"/>
        <w:sz w:val="30"/>
        <w:szCs w:val="30"/>
        <w:u w:val="single" w:color="aut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6F9E3"/>
    <w:multiLevelType w:val="multilevel"/>
    <w:tmpl w:val="0806F9E3"/>
    <w:lvl w:ilvl="0" w:tentative="0">
      <w:start w:val="2"/>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81AA3"/>
    <w:rsid w:val="06F17F53"/>
    <w:rsid w:val="09D148CB"/>
    <w:rsid w:val="0AE65BC8"/>
    <w:rsid w:val="0C5900C5"/>
    <w:rsid w:val="0D5D466A"/>
    <w:rsid w:val="11D82492"/>
    <w:rsid w:val="13843B1F"/>
    <w:rsid w:val="17AE1489"/>
    <w:rsid w:val="19D97451"/>
    <w:rsid w:val="1A8567D8"/>
    <w:rsid w:val="1BE37485"/>
    <w:rsid w:val="1FFC2CA9"/>
    <w:rsid w:val="20260124"/>
    <w:rsid w:val="2668668F"/>
    <w:rsid w:val="27ED1CFE"/>
    <w:rsid w:val="27F33E34"/>
    <w:rsid w:val="28084057"/>
    <w:rsid w:val="2B061359"/>
    <w:rsid w:val="33363C14"/>
    <w:rsid w:val="33D31231"/>
    <w:rsid w:val="3AD44000"/>
    <w:rsid w:val="41314565"/>
    <w:rsid w:val="418C2076"/>
    <w:rsid w:val="42162288"/>
    <w:rsid w:val="42E57BB3"/>
    <w:rsid w:val="489A01DD"/>
    <w:rsid w:val="491237A9"/>
    <w:rsid w:val="49E74D11"/>
    <w:rsid w:val="4BC873E1"/>
    <w:rsid w:val="4BE701CA"/>
    <w:rsid w:val="4CE7685A"/>
    <w:rsid w:val="4E9B5FEF"/>
    <w:rsid w:val="4FBC08D7"/>
    <w:rsid w:val="56B17444"/>
    <w:rsid w:val="5AB0511D"/>
    <w:rsid w:val="5B950E6B"/>
    <w:rsid w:val="5DEC2376"/>
    <w:rsid w:val="676A6953"/>
    <w:rsid w:val="6D016666"/>
    <w:rsid w:val="6EB32E3B"/>
    <w:rsid w:val="70BE18B7"/>
    <w:rsid w:val="720272CF"/>
    <w:rsid w:val="7312305A"/>
    <w:rsid w:val="74546B5E"/>
    <w:rsid w:val="758F1B5A"/>
    <w:rsid w:val="75907192"/>
    <w:rsid w:val="759C6ECC"/>
    <w:rsid w:val="779D6084"/>
    <w:rsid w:val="78307C70"/>
    <w:rsid w:val="789E60B6"/>
    <w:rsid w:val="7A431165"/>
    <w:rsid w:val="7B081AA3"/>
    <w:rsid w:val="7B914EC3"/>
    <w:rsid w:val="7E1D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next w:val="1"/>
    <w:qFormat/>
    <w:uiPriority w:val="1"/>
    <w:rPr>
      <w:rFonts w:ascii="仿宋" w:hAnsi="仿宋" w:eastAsia="仿宋" w:cs="仿宋"/>
      <w:sz w:val="32"/>
      <w:szCs w:val="32"/>
      <w:lang w:val="zh-CN" w:eastAsia="zh-CN" w:bidi="zh-CN"/>
    </w:rPr>
  </w:style>
  <w:style w:type="paragraph" w:styleId="4">
    <w:name w:val="footer"/>
    <w:basedOn w:val="1"/>
    <w:qFormat/>
    <w:uiPriority w:val="99"/>
    <w:pPr>
      <w:tabs>
        <w:tab w:val="center" w:pos="4153"/>
        <w:tab w:val="right" w:pos="8306"/>
      </w:tabs>
      <w:snapToGrid w:val="0"/>
      <w:jc w:val="left"/>
    </w:pPr>
    <w:rPr>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10012</Words>
  <Characters>10330</Characters>
  <Lines>0</Lines>
  <Paragraphs>0</Paragraphs>
  <TotalTime>2</TotalTime>
  <ScaleCrop>false</ScaleCrop>
  <LinksUpToDate>false</LinksUpToDate>
  <CharactersWithSpaces>10361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2025-05-23T07:06:00Z</dcterms:created>
  <dc:creator>WPS_1656378792</dc:creator>
  <cp:lastModifiedBy>。</cp:lastModifiedBy>
  <cp:lastPrinted>2025-06-18T00:41:00Z</cp:lastPrinted>
  <dcterms:modified xsi:type="dcterms:W3CDTF">2025-08-08T03:27:26Z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F66208B2636C4131BC2175A2FF699132_13</vt:lpwstr>
  </property>
  <property fmtid="{D5CDD505-2E9C-101B-9397-08002B2CF9AE}" pid="4" name="KSOTemplateDocerSaveRecord">
    <vt:lpwstr>eyJoZGlkIjoiYzM4Y2RiMTZhYTIwYTU5NTZiOGE5OTI4ODJmOTI3ZTAiLCJ1c2VySWQiOiIyNDA1OTAwODcifQ==</vt:lpwstr>
  </property>
</Properties>
</file>