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DEAE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2139CC6"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对全县83个小区雨污分流项目工程质量进行检测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。</w:t>
      </w:r>
    </w:p>
    <w:p w14:paraId="385CB914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服务期：60天。</w:t>
      </w:r>
    </w:p>
    <w:p w14:paraId="6356666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服务内容：</w:t>
      </w:r>
      <w:r>
        <w:rPr>
          <w:rFonts w:hint="eastAsia"/>
          <w:sz w:val="24"/>
          <w:szCs w:val="24"/>
        </w:rPr>
        <w:t xml:space="preserve">         </w:t>
      </w:r>
    </w:p>
    <w:p w14:paraId="567FBA88">
      <w:pPr>
        <w:spacing w:line="360" w:lineRule="auto"/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(1)由局工程质量安全与消防监管科牵头负责，聘请第三方检测机构，对该项目涉及的83个小区工程质量进行检测，检测项目包括:混凝土结构层厚度、混凝土强度、沥青路面厚度、雨水立管壁厚、雨水口连接管等5个方面;每个小区随机抽取不少于2个样品</w:t>
      </w:r>
      <w:r>
        <w:rPr>
          <w:rFonts w:hint="eastAsia"/>
          <w:sz w:val="24"/>
          <w:szCs w:val="24"/>
          <w:lang w:eastAsia="zh-CN"/>
        </w:rPr>
        <w:t>。</w:t>
      </w:r>
    </w:p>
    <w:p w14:paraId="7DEC39B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(2)由局工程质量安</w:t>
      </w:r>
      <w:bookmarkStart w:id="0" w:name="_GoBack"/>
      <w:bookmarkEnd w:id="0"/>
      <w:r>
        <w:rPr>
          <w:rFonts w:hint="eastAsia"/>
          <w:sz w:val="24"/>
          <w:szCs w:val="24"/>
        </w:rPr>
        <w:t>全与消防监管科牵头负责，聘请第三方检测机构，对83个小区的雨水管网CCTV检测，对污水管网闭水试验;每个小区抽取不少于2段，每段不少于50 米。</w:t>
      </w:r>
    </w:p>
    <w:p w14:paraId="1A58945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(3)由局工程质量安全与消防监管科牵头负责，聘请第三方单位，对83个小区的地下隐蔽工程开挖抽检，检测项目包括PE管材质量、垫层、包封等3个方面;每个小区雨污水管道各抽取不少于2个样品。</w:t>
      </w:r>
    </w:p>
    <w:p w14:paraId="153278CA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（4）各小区雨污水出水口增加氨氮、COD快检。</w:t>
      </w:r>
    </w:p>
    <w:p w14:paraId="32DC1E45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（5）项目上照片请带水印，内容包括项目名称、时间、地点、经纬度、内容等。</w:t>
      </w:r>
    </w:p>
    <w:p w14:paraId="74AE486C"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对工程检测合格的由项目建设单位支付，对工程检测不合格的由项目施工单位支付。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02F99"/>
    <w:rsid w:val="3086789D"/>
    <w:rsid w:val="4CE50658"/>
    <w:rsid w:val="69184985"/>
    <w:rsid w:val="71CE38CC"/>
    <w:rsid w:val="72D711F1"/>
    <w:rsid w:val="7C0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3">
    <w:name w:val="heading 5"/>
    <w:basedOn w:val="1"/>
    <w:next w:val="1"/>
    <w:qFormat/>
    <w:uiPriority w:val="0"/>
    <w:pPr>
      <w:keepNext/>
      <w:autoSpaceDE w:val="0"/>
      <w:autoSpaceDN w:val="0"/>
      <w:adjustRightInd w:val="0"/>
      <w:outlineLvl w:val="4"/>
    </w:pPr>
    <w:rPr>
      <w:rFonts w:ascii="宋体"/>
      <w:color w:val="000000"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7">
    <w:name w:val="111"/>
    <w:basedOn w:val="1"/>
    <w:qFormat/>
    <w:uiPriority w:val="0"/>
    <w:pPr>
      <w:spacing w:line="360" w:lineRule="auto"/>
    </w:pPr>
    <w:rPr>
      <w:rFonts w:ascii="Calibri" w:hAnsi="Calibri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662</Characters>
  <Lines>0</Lines>
  <Paragraphs>0</Paragraphs>
  <TotalTime>3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2025-06-25T07:52:00Z</dcterms:created>
  <dc:creator>联想</dc:creator>
  <cp:lastModifiedBy>Lenovo</cp:lastModifiedBy>
  <dcterms:modified xsi:type="dcterms:W3CDTF">2025-11-18T07:38:04Z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eyJoZGlkIjoiZmIzMDI4MDk5YTExODgxNmYwNDEwOGFjYTE5MGY3NTYiLCJ1c2VySWQiOiI3MjA4Nzc3OTkifQ==</vt:lpwstr>
  </property>
  <property fmtid="{D5CDD505-2E9C-101B-9397-08002B2CF9AE}" pid="4" name="ICV">
    <vt:lpwstr>48867AA88B3142A0AF4D0AEE6605CF11_12</vt:lpwstr>
  </property>
</Properties>
</file>