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71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2025年度县市场监管局工作总结</w:t>
      </w:r>
    </w:p>
    <w:p w14:paraId="7F965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及2026年计划</w:t>
      </w:r>
    </w:p>
    <w:bookmarkEnd w:id="0"/>
    <w:p w14:paraId="6E8C8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县市场监管局</w:t>
      </w:r>
    </w:p>
    <w:p w14:paraId="243AD7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45F7FD2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4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黑体" w:cs="Times New Roman"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2025年工作总结</w:t>
      </w:r>
    </w:p>
    <w:p w14:paraId="76C86D3A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4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Times New Roman" w:hAnsi="Times New Roman" w:eastAsia="方正楷体_GBK" w:cs="Times New Roman"/>
          <w:b/>
          <w:bCs w:val="0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Times New Roman"/>
          <w:b/>
          <w:bCs w:val="0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（1）特色亮点成绩</w:t>
      </w:r>
    </w:p>
    <w:p w14:paraId="1803F620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4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扎实推进国家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质量强县培育建设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理士电池完成2025年江苏省省长质量奖问询答辩和现场评审环节，全市唯一。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成功举办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第三届仪器仪表产业高质量发展会议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、华东大区计量工作会议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，改革案例《金湖县：改革创新驱动仪器仪表产业升级转型》获市委副书记、市长顾坤批示，被中国个体劳动者协会确定为中国个协工作联系点，承办全市民营经济关心下一代工作现场会并荣获先进集体。</w:t>
      </w:r>
    </w:p>
    <w:p w14:paraId="4C86FAF5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4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Times New Roman" w:hAnsi="Times New Roman" w:eastAsia="方正楷体_GBK" w:cs="Times New Roman"/>
          <w:b/>
          <w:bCs w:val="0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Times New Roman"/>
          <w:b/>
          <w:bCs w:val="0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（2）市对县指标考核完成情况</w:t>
      </w:r>
    </w:p>
    <w:p w14:paraId="0DFA5954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4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1.高价值发明专利占比。最近数据未公布，截至2025年6月底，全县县有效发明专利量1182件，其中高价值专利808件，高价值占比68.36%。</w:t>
      </w:r>
    </w:p>
    <w:p w14:paraId="36575F92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4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2.消费品质量监管服务效率。开展县级产品质量监督抽查94批次，目前合格率100%，目前排名全市第一。</w:t>
      </w:r>
    </w:p>
    <w:p w14:paraId="29240758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4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3.公平竞争审查质效。无风险文件被抽查，目前排名全市第一。</w:t>
      </w:r>
    </w:p>
    <w:p w14:paraId="13714601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4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4.知识产权行政执法典型案件数。已完成知识产权行政执法典型案件4件，目前排名全市第一。</w:t>
      </w:r>
    </w:p>
    <w:p w14:paraId="762AA6AE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4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5.打击食品安全违法行为开展处置率。成案率、案件协查按时回复率全市第一，执法平台数据一致率保持全市前列，入选省级说理式指导案例1件、省级执法稽查工作交流3篇、市级典型案例5件、省级典型案例1件。</w:t>
      </w:r>
    </w:p>
    <w:p w14:paraId="3439B7AB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4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黑体" w:cs="Times New Roman"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2026年工作计划</w:t>
      </w:r>
    </w:p>
    <w:p w14:paraId="1B1C0F44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4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Times New Roman" w:hAnsi="Times New Roman" w:eastAsia="方正楷体_GBK" w:cs="Times New Roman"/>
          <w:b/>
          <w:bCs w:val="0"/>
          <w:snapToGrid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Times New Roman"/>
          <w:b/>
          <w:bCs w:val="0"/>
          <w:snapToGrid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（1）工作总体思路及目标</w:t>
      </w:r>
    </w:p>
    <w:p w14:paraId="265FF1AB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4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以习近平新时代中国特色社会主义思想为指导，深入贯彻中央和省、市、县决策部署和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上级市场监管部门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工作安排，锚定“全国有影响、全省争先进、全市争第一、全县当标杆”目标定位，深入践行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“集成式服务”和“全链条治理”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，深化改革创新，强化实干争先，讲政治、强监管、促发展、保安全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。食品安全、知识产权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项市对县高质量跨越发展考核指标均争取全市第一。</w:t>
      </w:r>
    </w:p>
    <w:p w14:paraId="51BCB4AE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4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黑体_GBK" w:cs="Times New Roman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Times New Roman"/>
          <w:b/>
          <w:bCs w:val="0"/>
          <w:snapToGrid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（2）工作举措</w:t>
      </w:r>
    </w:p>
    <w:p w14:paraId="00522F58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4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Times New Roman"/>
          <w:b/>
          <w:bCs w:val="0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一是发力“小切口”改革创新，赋能经营主体提质扩容</w:t>
      </w:r>
      <w:r>
        <w:rPr>
          <w:rFonts w:hint="default" w:ascii="Times New Roman" w:hAnsi="Times New Roman" w:eastAsia="方正楷体_GBK" w:cs="Times New Roman"/>
          <w:b/>
          <w:bCs w:val="0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聚焦企业全生命周期金融需求，</w:t>
      </w:r>
      <w:r>
        <w:rPr>
          <w:rFonts w:hint="default" w:ascii="Times New Roman" w:hAnsi="Times New Roman" w:eastAsia="方正仿宋_GBK" w:cs="Times New Roman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加大</w:t>
      </w:r>
      <w:r>
        <w:rPr>
          <w:rFonts w:hint="default" w:ascii="Times New Roman" w:hAnsi="Times New Roman" w:eastAsia="方正仿宋_GBK" w:cs="Times New Roman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苏知贷</w:t>
      </w:r>
      <w:r>
        <w:rPr>
          <w:rFonts w:hint="default" w:ascii="Times New Roman" w:hAnsi="Times New Roman" w:eastAsia="方正仿宋_GBK" w:cs="Times New Roman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“苏质贷”</w:t>
      </w:r>
      <w:r>
        <w:rPr>
          <w:rFonts w:hint="default" w:ascii="Times New Roman" w:hAnsi="Times New Roman" w:eastAsia="方正仿宋_GBK" w:cs="Times New Roman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default" w:ascii="Times New Roman" w:hAnsi="Times New Roman" w:eastAsia="方正仿宋_GBK" w:cs="Times New Roman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产品推广力度。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持续扩大检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验检测减免范围，切实减轻企业负担。合理引导企业自主年报率达92%以上。新增“名特优新”个体工商户认定不少于50户。严格落实住所（经营场所）负面清单管理，规范“住用商”登记注册条件，进一步放宽经营主体住所登记条件。</w:t>
      </w:r>
      <w:r>
        <w:rPr>
          <w:rFonts w:hint="default" w:ascii="Times New Roman" w:hAnsi="Times New Roman" w:eastAsia="方正仿宋_GBK" w:cs="Times New Roman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推进“一照多址”登记增项扩围，持续拓展电子营业执照应用场景。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指导专精特新“小巨人”企业、高新技术企业等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高价值专利产出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7FBBB15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4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b/>
          <w:bCs w:val="0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Times New Roman" w:hAnsi="Times New Roman" w:eastAsia="方正楷体_GBK" w:cs="Times New Roman"/>
          <w:b/>
          <w:bCs w:val="0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聚力新质生产力发展，赋能现代产业集群建设。</w:t>
      </w:r>
      <w:r>
        <w:rPr>
          <w:rFonts w:hint="default" w:ascii="Times New Roman" w:hAnsi="Times New Roman" w:eastAsia="方正仿宋_GBK" w:cs="Times New Roman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围绕全县八大重点产业链，统筹实施质量强链重点项目建设，探索组建产业质量创新联合体。</w:t>
      </w:r>
      <w:r>
        <w:rPr>
          <w:rFonts w:hint="default" w:ascii="Times New Roman" w:hAnsi="Times New Roman" w:eastAsia="国标仿宋-GB/T 2312" w:cs="Times New Roman"/>
          <w:kern w:val="2"/>
          <w:sz w:val="32"/>
          <w:szCs w:val="32"/>
          <w:lang w:val="en-US" w:eastAsia="zh-CN" w:bidi="ar-SA"/>
        </w:rPr>
        <w:t>以“品质江苏”建设为引领，</w:t>
      </w:r>
      <w:r>
        <w:rPr>
          <w:rFonts w:hint="default" w:ascii="Times New Roman" w:hAnsi="Times New Roman" w:eastAsia="方正仿宋_GBK" w:cs="Times New Roman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力争获评市长质量奖1个、江苏精品2个。推动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省级小微企业质量认证</w:t>
      </w:r>
      <w:r>
        <w:rPr>
          <w:rFonts w:hint="default" w:ascii="Times New Roman" w:hAnsi="Times New Roman" w:eastAsia="方正仿宋_GBK" w:cs="Times New Roman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提升和长三角质量提升试点项目成功验收。</w:t>
      </w:r>
      <w:r>
        <w:rPr>
          <w:rFonts w:hint="eastAsia" w:ascii="Times New Roman" w:hAnsi="Times New Roman" w:eastAsia="方正仿宋_GBK" w:cs="Times New Roman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深化与</w:t>
      </w:r>
      <w:r>
        <w:rPr>
          <w:rFonts w:hint="default" w:ascii="Times New Roman" w:hAnsi="Times New Roman" w:eastAsia="方正仿宋_GBK" w:cs="Times New Roman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江苏省计量科学研究院</w:t>
      </w:r>
      <w:r>
        <w:rPr>
          <w:rFonts w:hint="eastAsia" w:ascii="Times New Roman" w:hAnsi="Times New Roman" w:eastAsia="方正仿宋_GBK" w:cs="Times New Roman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战略合作</w:t>
      </w:r>
      <w:r>
        <w:rPr>
          <w:rFonts w:hint="default" w:ascii="Times New Roman" w:hAnsi="Times New Roman" w:eastAsia="方正仿宋_GBK" w:cs="Times New Roman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_GBK" w:cs="Times New Roman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设立江苏省质标院金湖工作站</w:t>
      </w:r>
      <w:r>
        <w:rPr>
          <w:rFonts w:hint="default" w:ascii="Times New Roman" w:hAnsi="Times New Roman" w:eastAsia="方正仿宋_GBK" w:cs="Times New Roman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围绕重点产业，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做深做实专利导航服务、产业知识产权联盟、重点专利池构建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等工作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推动更多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金湖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地理标志产品进入“苏地优品”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202F01D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4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b/>
          <w:bCs w:val="0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Times New Roman" w:hAnsi="Times New Roman" w:eastAsia="方正楷体_GBK" w:cs="Times New Roman"/>
          <w:b/>
          <w:bCs w:val="0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助力统一大市场建设，赋能要素资源高效配置</w:t>
      </w:r>
      <w:r>
        <w:rPr>
          <w:rFonts w:hint="default" w:ascii="Times New Roman" w:hAnsi="Times New Roman" w:eastAsia="方正楷体_GBK" w:cs="Times New Roman"/>
          <w:b/>
          <w:bCs w:val="0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推动完善审查抽查、会同审查机制，探索建立公平竞争审查风险分类监管机制。聚焦民用三表、殡葬领域、假劣肉制品、农村假冒伪劣食品、医疗违规收费、电子计价秤等专项整治行动，坚决保障民生权益。</w:t>
      </w:r>
      <w:r>
        <w:rPr>
          <w:rFonts w:hint="default" w:ascii="Times New Roman" w:hAnsi="Times New Roman" w:eastAsia="方正仿宋_GBK" w:cs="Times New Roman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加强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直播平台、主播和营销服务机构等关键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经营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主体监管，从严从重打击编造虚假或误导信息、夸大产品功效、刷单炒信等行为。</w:t>
      </w:r>
      <w:r>
        <w:rPr>
          <w:rFonts w:hint="default" w:ascii="Times New Roman" w:hAnsi="Times New Roman" w:eastAsia="方正仿宋_GBK" w:cs="Times New Roman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探索</w:t>
      </w:r>
      <w:r>
        <w:rPr>
          <w:rFonts w:hint="default" w:ascii="Times New Roman" w:hAnsi="Times New Roman" w:eastAsia="方正仿宋_GBK" w:cs="Times New Roman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推进商业秘密保护创新试点</w:t>
      </w:r>
      <w:r>
        <w:rPr>
          <w:rFonts w:hint="default" w:ascii="Times New Roman" w:hAnsi="Times New Roman" w:eastAsia="方正仿宋_GBK" w:cs="Times New Roman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贯彻落实“综合查一次”机制</w:t>
      </w:r>
      <w:r>
        <w:rPr>
          <w:rFonts w:hint="default" w:ascii="Times New Roman" w:hAnsi="Times New Roman" w:eastAsia="方正仿宋_GBK" w:cs="Times New Roman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深化</w:t>
      </w:r>
      <w:r>
        <w:rPr>
          <w:rFonts w:hint="default" w:ascii="Times New Roman" w:hAnsi="Times New Roman" w:eastAsia="方正仿宋_GBK" w:cs="Times New Roman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跨部门</w:t>
      </w:r>
      <w:r>
        <w:rPr>
          <w:rFonts w:hint="default" w:ascii="Times New Roman" w:hAnsi="Times New Roman" w:eastAsia="方正仿宋_GBK" w:cs="Times New Roman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双随机</w:t>
      </w:r>
      <w:r>
        <w:rPr>
          <w:rFonts w:hint="default" w:ascii="Times New Roman" w:hAnsi="Times New Roman" w:eastAsia="方正仿宋_GBK" w:cs="Times New Roman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监管</w:t>
      </w:r>
      <w:r>
        <w:rPr>
          <w:rFonts w:hint="default" w:ascii="Times New Roman" w:hAnsi="Times New Roman" w:eastAsia="方正仿宋_GBK" w:cs="Times New Roman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E79B91D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4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b/>
          <w:bCs w:val="0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四是</w:t>
      </w:r>
      <w:r>
        <w:rPr>
          <w:rFonts w:hint="eastAsia" w:ascii="Times New Roman" w:hAnsi="Times New Roman" w:eastAsia="方正楷体_GBK" w:cs="Times New Roman"/>
          <w:b/>
          <w:bCs w:val="0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加力保障高品质生活，赋能四个安全底板夯实。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完善分层分级、精准防控工作机制，巩固拓展校园食品安全整治成效，加强食用农产品市场销售质量安全监管，常态化开展“你点我检”，建成一批“配料表干净”食品放心消费体验店。加强网售药品化妆品监管，深化医疗器械分类分级监管制度，落实电动自行车、“瓶灶管阀”等重点产品全链条整治市场监管任务。加强压力管道、叉车、小型游乐设施等重点设备监管，深入推进老旧住宅电梯安全评估及隐患整治，深入开展“阳光充装”新模式，一体推进“智慧气瓶”“智慧叉车”监管应用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2595A6-F3E7-408C-8536-C4F9354B6B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B33F4DE-F8F0-4A73-B5E4-90A71CE445E6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79901C1-7AF6-4D33-819A-0C4FB9DFD4DB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5BEFC013-EC16-4B3E-83BF-9A73266B5449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8FDD4345-4DAE-44B7-AD55-FEAF30CB183A}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  <w:embedRegular r:id="rId6" w:fontKey="{B19DA7C9-6444-44AA-AD55-FBCE8C048F7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A325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F8FFC7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F8FFC7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5OTE2MTk5OGZhNzBjNWM1ZDU5MmUxYzQ2YjcxNTcifQ=="/>
  </w:docVars>
  <w:rsids>
    <w:rsidRoot w:val="00000000"/>
    <w:rsid w:val="000942B7"/>
    <w:rsid w:val="02EB3C26"/>
    <w:rsid w:val="05CC65CB"/>
    <w:rsid w:val="068A5834"/>
    <w:rsid w:val="0AEA556C"/>
    <w:rsid w:val="0C194F2D"/>
    <w:rsid w:val="112E4CB0"/>
    <w:rsid w:val="121769BF"/>
    <w:rsid w:val="13961EAE"/>
    <w:rsid w:val="1B621895"/>
    <w:rsid w:val="1CFD748D"/>
    <w:rsid w:val="20E97AC1"/>
    <w:rsid w:val="21CF6A9F"/>
    <w:rsid w:val="2338130A"/>
    <w:rsid w:val="24A1397F"/>
    <w:rsid w:val="252531A1"/>
    <w:rsid w:val="2727FFD0"/>
    <w:rsid w:val="29051210"/>
    <w:rsid w:val="2B787C8D"/>
    <w:rsid w:val="2C714E0E"/>
    <w:rsid w:val="2CA4032A"/>
    <w:rsid w:val="2CCB2770"/>
    <w:rsid w:val="2CE31E04"/>
    <w:rsid w:val="2D7746A6"/>
    <w:rsid w:val="30DD0CC4"/>
    <w:rsid w:val="3290531D"/>
    <w:rsid w:val="35611EC4"/>
    <w:rsid w:val="35FE3BB6"/>
    <w:rsid w:val="360F183F"/>
    <w:rsid w:val="39B72540"/>
    <w:rsid w:val="3A97618C"/>
    <w:rsid w:val="3ADB2058"/>
    <w:rsid w:val="3B8701AA"/>
    <w:rsid w:val="3CBA5205"/>
    <w:rsid w:val="3D0F79D9"/>
    <w:rsid w:val="3D4F1048"/>
    <w:rsid w:val="3EB70DA6"/>
    <w:rsid w:val="418D4040"/>
    <w:rsid w:val="423A13D3"/>
    <w:rsid w:val="43BE6733"/>
    <w:rsid w:val="451C1C51"/>
    <w:rsid w:val="452751D7"/>
    <w:rsid w:val="469079DC"/>
    <w:rsid w:val="47084895"/>
    <w:rsid w:val="47FF4413"/>
    <w:rsid w:val="4CD301C2"/>
    <w:rsid w:val="51776C68"/>
    <w:rsid w:val="526A15D8"/>
    <w:rsid w:val="527821A3"/>
    <w:rsid w:val="535C09BE"/>
    <w:rsid w:val="562E6171"/>
    <w:rsid w:val="5AA67A1C"/>
    <w:rsid w:val="5B7D50AA"/>
    <w:rsid w:val="5CCC4821"/>
    <w:rsid w:val="5D812854"/>
    <w:rsid w:val="5F691E34"/>
    <w:rsid w:val="63A64D57"/>
    <w:rsid w:val="63F31317"/>
    <w:rsid w:val="65AE0F88"/>
    <w:rsid w:val="65E762A0"/>
    <w:rsid w:val="675FEB4A"/>
    <w:rsid w:val="68B96098"/>
    <w:rsid w:val="695232F6"/>
    <w:rsid w:val="69F06D97"/>
    <w:rsid w:val="6ABE0C43"/>
    <w:rsid w:val="74AA2238"/>
    <w:rsid w:val="75FE74E9"/>
    <w:rsid w:val="760630C8"/>
    <w:rsid w:val="77273FC8"/>
    <w:rsid w:val="792E2832"/>
    <w:rsid w:val="7B5A19DB"/>
    <w:rsid w:val="7C8B3FC5"/>
    <w:rsid w:val="7F6F6558"/>
    <w:rsid w:val="ABEF61CD"/>
    <w:rsid w:val="D5ED6B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ind w:firstLine="643" w:firstLineChars="200"/>
      <w:outlineLvl w:val="2"/>
    </w:pPr>
    <w:rPr>
      <w:rFonts w:eastAsia="方正楷体_GBK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autoSpaceDE w:val="0"/>
      <w:autoSpaceDN w:val="0"/>
      <w:spacing w:after="120"/>
      <w:jc w:val="left"/>
    </w:pPr>
    <w:rPr>
      <w:rFonts w:ascii="Times New Roman" w:hAnsi="Times New Roman" w:eastAsia="仿宋" w:cs="Times New Roman"/>
      <w:kern w:val="0"/>
      <w:lang w:val="zh-CN"/>
    </w:rPr>
  </w:style>
  <w:style w:type="paragraph" w:styleId="4">
    <w:name w:val="Body Text Indent"/>
    <w:basedOn w:val="1"/>
    <w:next w:val="1"/>
    <w:unhideWhenUsed/>
    <w:qFormat/>
    <w:uiPriority w:val="99"/>
    <w:pPr>
      <w:ind w:firstLine="630"/>
    </w:pPr>
    <w:rPr>
      <w:rFonts w:hint="eastAsia" w:eastAsia="方正仿宋_GBK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itle"/>
    <w:basedOn w:val="1"/>
    <w:next w:val="4"/>
    <w:qFormat/>
    <w:uiPriority w:val="10"/>
    <w:pPr>
      <w:spacing w:line="240" w:lineRule="atLeast"/>
      <w:jc w:val="center"/>
    </w:pPr>
    <w:rPr>
      <w:rFonts w:hint="eastAsia" w:ascii="Arial" w:hAnsi="Arial" w:eastAsia="黑体"/>
      <w:sz w:val="52"/>
    </w:rPr>
  </w:style>
  <w:style w:type="paragraph" w:customStyle="1" w:styleId="10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4938</Words>
  <Characters>5029</Characters>
  <Lines>0</Lines>
  <Paragraphs>0</Paragraphs>
  <TotalTime>3</TotalTime>
  <ScaleCrop>false</ScaleCrop>
  <LinksUpToDate>false</LinksUpToDate>
  <CharactersWithSpaces>5032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2024-06-06T09:49:00Z</dcterms:created>
  <dc:creator>王洪森</dc:creator>
  <cp:lastModifiedBy>WPS_1609898702</cp:lastModifiedBy>
  <cp:lastPrinted>2025-06-14T15:20:00Z</cp:lastPrinted>
  <dcterms:modified xsi:type="dcterms:W3CDTF">2026-01-16T07:36:58Z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0A1A187B29704911A62C1CEB0C45C114_13</vt:lpwstr>
  </property>
  <property fmtid="{D5CDD505-2E9C-101B-9397-08002B2CF9AE}" pid="4" name="KSOTemplateDocerSaveRecord">
    <vt:lpwstr>eyJoZGlkIjoiZGJjNDI2MzNhY2E2ZTgzYmFhMjkwMGQ3MDBhYWNlMGIiLCJ1c2VySWQiOiIxMTU3MjE3NjI3In0=</vt:lpwstr>
  </property>
</Properties>
</file>