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C9EBD" w14:textId="58478DB2" w:rsidR="007006B4" w:rsidRDefault="00F078CB">
      <w:pPr>
        <w:jc w:val="center"/>
        <w:rPr>
          <w:rFonts w:ascii="方正小标宋简体" w:eastAsia="方正小标宋简体"/>
          <w:color w:val="000000" w:themeColor="text1"/>
          <w:w w:val="90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w w:val="90"/>
          <w:sz w:val="44"/>
          <w:szCs w:val="44"/>
        </w:rPr>
        <w:t>一季度全县经济运行</w:t>
      </w:r>
      <w:r w:rsidR="00371042">
        <w:rPr>
          <w:rFonts w:ascii="方正小标宋简体" w:eastAsia="方正小标宋简体" w:hint="eastAsia"/>
          <w:color w:val="000000" w:themeColor="text1"/>
          <w:w w:val="90"/>
          <w:sz w:val="44"/>
          <w:szCs w:val="44"/>
        </w:rPr>
        <w:t>情况</w:t>
      </w:r>
      <w:r>
        <w:rPr>
          <w:rFonts w:ascii="方正小标宋简体" w:eastAsia="方正小标宋简体" w:hint="eastAsia"/>
          <w:color w:val="000000" w:themeColor="text1"/>
          <w:w w:val="90"/>
          <w:sz w:val="44"/>
          <w:szCs w:val="44"/>
        </w:rPr>
        <w:t>分析</w:t>
      </w:r>
    </w:p>
    <w:p w14:paraId="46C284F8" w14:textId="021520EB" w:rsidR="007006B4" w:rsidRPr="00632B05" w:rsidRDefault="00C7428F" w:rsidP="00632B05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632B05">
        <w:rPr>
          <w:rFonts w:ascii="仿宋_GB2312" w:eastAsia="仿宋_GB2312" w:hint="eastAsia"/>
          <w:sz w:val="32"/>
          <w:szCs w:val="32"/>
        </w:rPr>
        <w:t xml:space="preserve">一季度，在县委、县政府的坚强领导下，全县上下凝心聚力、实干笃行，以 </w:t>
      </w:r>
      <w:r w:rsidR="00632B05" w:rsidRPr="00632B05">
        <w:rPr>
          <w:rFonts w:ascii="仿宋_GB2312" w:eastAsia="仿宋_GB2312" w:hint="eastAsia"/>
          <w:sz w:val="32"/>
          <w:szCs w:val="32"/>
        </w:rPr>
        <w:t>“开局即决战、起步就冲刺”</w:t>
      </w:r>
      <w:r w:rsidRPr="00632B05">
        <w:rPr>
          <w:rFonts w:ascii="仿宋_GB2312" w:eastAsia="仿宋_GB2312" w:hint="eastAsia"/>
          <w:sz w:val="32"/>
          <w:szCs w:val="32"/>
        </w:rPr>
        <w:t xml:space="preserve"> 的奋进姿态，统筹推进经济运行、项目建设、产业发展和民生保障等各项工作，顶</w:t>
      </w:r>
      <w:r w:rsidR="00721C20">
        <w:rPr>
          <w:rFonts w:ascii="仿宋_GB2312" w:eastAsia="仿宋_GB2312" w:hint="eastAsia"/>
          <w:sz w:val="32"/>
          <w:szCs w:val="32"/>
        </w:rPr>
        <w:t>压前行</w:t>
      </w:r>
      <w:r w:rsidRPr="00632B05">
        <w:rPr>
          <w:rFonts w:ascii="仿宋_GB2312" w:eastAsia="仿宋_GB2312" w:hint="eastAsia"/>
          <w:sz w:val="32"/>
          <w:szCs w:val="32"/>
        </w:rPr>
        <w:t>、攻坚克难，</w:t>
      </w:r>
      <w:r w:rsidR="00FA0232">
        <w:rPr>
          <w:rFonts w:ascii="仿宋_GB2312" w:eastAsia="仿宋_GB2312" w:hint="eastAsia"/>
          <w:sz w:val="32"/>
          <w:szCs w:val="32"/>
        </w:rPr>
        <w:t>主要经济指标平稳运行，</w:t>
      </w:r>
      <w:r w:rsidRPr="00632B05">
        <w:rPr>
          <w:rFonts w:ascii="仿宋_GB2312" w:eastAsia="仿宋_GB2312" w:hint="eastAsia"/>
          <w:sz w:val="32"/>
          <w:szCs w:val="32"/>
        </w:rPr>
        <w:t>为全年经济社会发展奠定基础、赢得先机。</w:t>
      </w:r>
    </w:p>
    <w:p w14:paraId="775B6E9A" w14:textId="3702A916" w:rsidR="007006B4" w:rsidRPr="00B52398" w:rsidRDefault="009E004E">
      <w:pPr>
        <w:spacing w:line="558" w:lineRule="exact"/>
        <w:ind w:firstLineChars="177" w:firstLine="566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B52398">
        <w:rPr>
          <w:rFonts w:ascii="黑体" w:eastAsia="黑体" w:hAnsi="黑体" w:hint="eastAsia"/>
          <w:color w:val="000000" w:themeColor="text1"/>
          <w:sz w:val="32"/>
          <w:szCs w:val="32"/>
        </w:rPr>
        <w:t>一、</w:t>
      </w:r>
      <w:r w:rsidR="0015515A" w:rsidRPr="00B52398">
        <w:rPr>
          <w:rFonts w:ascii="黑体" w:eastAsia="黑体" w:hAnsi="黑体" w:hint="eastAsia"/>
          <w:color w:val="000000" w:themeColor="text1"/>
          <w:sz w:val="32"/>
          <w:szCs w:val="32"/>
        </w:rPr>
        <w:t>地区生产总值</w:t>
      </w:r>
      <w:r w:rsidR="00C7428F" w:rsidRPr="00B52398">
        <w:rPr>
          <w:rFonts w:ascii="黑体" w:eastAsia="黑体" w:hAnsi="黑体" w:hint="eastAsia"/>
          <w:color w:val="000000" w:themeColor="text1"/>
          <w:sz w:val="32"/>
          <w:szCs w:val="32"/>
        </w:rPr>
        <w:t>运行保持平稳</w:t>
      </w:r>
    </w:p>
    <w:p w14:paraId="0ED0A4E7" w14:textId="7B7629B1" w:rsidR="007006B4" w:rsidRDefault="00C7428F">
      <w:pPr>
        <w:spacing w:line="558" w:lineRule="exact"/>
        <w:ind w:firstLineChars="202" w:firstLine="6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根据地区生产总值统一核算结果，一季度，全县地区生产总值116.91亿元，按可比价计算，比上年增长5.5%。</w:t>
      </w:r>
      <w:r>
        <w:rPr>
          <w:rFonts w:ascii="仿宋_GB2312" w:eastAsia="仿宋_GB2312" w:hint="eastAsia"/>
          <w:sz w:val="32"/>
          <w:szCs w:val="32"/>
        </w:rPr>
        <w:t>分产业看，第一产业增加值4.55亿元，增长4.4%；第二产业增加值50.02亿元，增长4.2%；第三产业增加值62.34亿元，增长6.6%。</w:t>
      </w:r>
    </w:p>
    <w:p w14:paraId="61715E73" w14:textId="1D237CD0" w:rsidR="007006B4" w:rsidRPr="00FB7AB0" w:rsidRDefault="009E004E">
      <w:pPr>
        <w:spacing w:line="558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FB7AB0">
        <w:rPr>
          <w:rFonts w:ascii="黑体" w:eastAsia="黑体" w:hAnsi="黑体" w:hint="eastAsia"/>
          <w:color w:val="000000" w:themeColor="text1"/>
          <w:sz w:val="32"/>
          <w:szCs w:val="32"/>
        </w:rPr>
        <w:t>二、</w:t>
      </w:r>
      <w:r w:rsidR="00C7428F" w:rsidRPr="00FB7AB0">
        <w:rPr>
          <w:rFonts w:ascii="黑体" w:eastAsia="黑体" w:hAnsi="黑体" w:hint="eastAsia"/>
          <w:color w:val="000000" w:themeColor="text1"/>
          <w:sz w:val="32"/>
          <w:szCs w:val="32"/>
        </w:rPr>
        <w:t>工业</w:t>
      </w:r>
      <w:r w:rsidR="0015515A" w:rsidRPr="00FB7AB0">
        <w:rPr>
          <w:rFonts w:ascii="黑体" w:eastAsia="黑体" w:hAnsi="黑体" w:hint="eastAsia"/>
          <w:color w:val="000000" w:themeColor="text1"/>
          <w:sz w:val="32"/>
          <w:szCs w:val="32"/>
        </w:rPr>
        <w:t>生产稳定增长，重点企业拉动有力</w:t>
      </w:r>
    </w:p>
    <w:p w14:paraId="6B87F510" w14:textId="6D67B4AD" w:rsidR="007006B4" w:rsidRDefault="00C7428F">
      <w:pPr>
        <w:spacing w:line="558" w:lineRule="exact"/>
        <w:ind w:firstLineChars="221" w:firstLine="707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一季度累计实现工业产值149.19亿元、同比增长6.5%</w:t>
      </w:r>
      <w:r w:rsidR="00D330D8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proofErr w:type="gramStart"/>
      <w:r w:rsidR="00B52398">
        <w:rPr>
          <w:rFonts w:ascii="仿宋_GB2312" w:eastAsia="仿宋_GB2312" w:hint="eastAsia"/>
          <w:color w:val="000000" w:themeColor="text1"/>
          <w:sz w:val="32"/>
          <w:szCs w:val="32"/>
        </w:rPr>
        <w:t>规</w:t>
      </w:r>
      <w:proofErr w:type="gramEnd"/>
      <w:r w:rsidR="00B52398">
        <w:rPr>
          <w:rFonts w:ascii="仿宋_GB2312" w:eastAsia="仿宋_GB2312" w:hint="eastAsia"/>
          <w:color w:val="000000" w:themeColor="text1"/>
          <w:sz w:val="32"/>
          <w:szCs w:val="32"/>
        </w:rPr>
        <w:t>上工业增加值增速6.1%。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重点企业看：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前三十强企业占全部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上产值的50%，合计拉动全县</w:t>
      </w:r>
      <w:r w:rsidR="00FB7AB0">
        <w:rPr>
          <w:rFonts w:ascii="仿宋_GB2312" w:eastAsia="仿宋_GB2312" w:hint="eastAsia"/>
          <w:color w:val="000000" w:themeColor="text1"/>
          <w:sz w:val="32"/>
          <w:szCs w:val="32"/>
        </w:rPr>
        <w:t>产值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增速4.6个百分点</w:t>
      </w:r>
    </w:p>
    <w:p w14:paraId="7ECD7437" w14:textId="5768A450" w:rsidR="007006B4" w:rsidRPr="00FB7AB0" w:rsidRDefault="009E004E">
      <w:pPr>
        <w:pStyle w:val="A9"/>
        <w:ind w:firstLineChars="200" w:firstLine="640"/>
        <w:rPr>
          <w:rFonts w:ascii="黑体" w:eastAsia="黑体" w:hAnsi="黑体" w:hint="default"/>
          <w:color w:val="auto"/>
          <w:sz w:val="32"/>
          <w:szCs w:val="32"/>
        </w:rPr>
      </w:pPr>
      <w:r w:rsidRPr="00FB7AB0">
        <w:rPr>
          <w:rFonts w:ascii="黑体" w:eastAsia="黑体" w:hAnsi="黑体"/>
          <w:color w:val="auto"/>
          <w:sz w:val="32"/>
          <w:szCs w:val="32"/>
        </w:rPr>
        <w:t>三、</w:t>
      </w:r>
      <w:bookmarkStart w:id="0" w:name="OLE_LINK3"/>
      <w:bookmarkStart w:id="1" w:name="OLE_LINK4"/>
      <w:r w:rsidR="00C70178" w:rsidRPr="00C70178">
        <w:rPr>
          <w:rFonts w:ascii="黑体" w:eastAsia="黑体" w:hAnsi="黑体"/>
          <w:color w:val="auto"/>
          <w:sz w:val="32"/>
          <w:szCs w:val="32"/>
        </w:rPr>
        <w:t>投资</w:t>
      </w:r>
      <w:r w:rsidR="00F072F5">
        <w:rPr>
          <w:rFonts w:ascii="黑体" w:eastAsia="黑体" w:hAnsi="黑体"/>
          <w:color w:val="auto"/>
          <w:sz w:val="32"/>
          <w:szCs w:val="32"/>
        </w:rPr>
        <w:t>运行</w:t>
      </w:r>
      <w:r w:rsidR="00C70178" w:rsidRPr="00C70178">
        <w:rPr>
          <w:rFonts w:ascii="黑体" w:eastAsia="黑体" w:hAnsi="黑体"/>
          <w:color w:val="auto"/>
          <w:sz w:val="32"/>
          <w:szCs w:val="32"/>
        </w:rPr>
        <w:t>节奏稳健</w:t>
      </w:r>
      <w:bookmarkEnd w:id="0"/>
      <w:bookmarkEnd w:id="1"/>
      <w:r w:rsidR="00C70178">
        <w:rPr>
          <w:rFonts w:ascii="黑体" w:eastAsia="黑体" w:hAnsi="黑体"/>
          <w:color w:val="auto"/>
          <w:sz w:val="32"/>
          <w:szCs w:val="32"/>
        </w:rPr>
        <w:t>，</w:t>
      </w:r>
      <w:r w:rsidR="00C7428F" w:rsidRPr="00FB7AB0">
        <w:rPr>
          <w:rFonts w:ascii="黑体" w:eastAsia="黑体" w:hAnsi="黑体"/>
          <w:color w:val="auto"/>
          <w:sz w:val="32"/>
          <w:szCs w:val="32"/>
        </w:rPr>
        <w:t>工业投资提速</w:t>
      </w:r>
      <w:r w:rsidR="00C70178">
        <w:rPr>
          <w:rFonts w:ascii="黑体" w:eastAsia="黑体" w:hAnsi="黑体"/>
          <w:color w:val="auto"/>
          <w:sz w:val="32"/>
          <w:szCs w:val="32"/>
        </w:rPr>
        <w:t>显著</w:t>
      </w:r>
    </w:p>
    <w:p w14:paraId="35C8C332" w14:textId="67E16706" w:rsidR="007006B4" w:rsidRDefault="00C7428F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一季度，全县规模以上固定资产投资同比增长5.7%；规模以上工业投资同比增长13.8%。在库项目完成投资额占计划投资额比重达52.2%，</w:t>
      </w:r>
      <w:bookmarkStart w:id="2" w:name="OLE_LINK1"/>
      <w:bookmarkStart w:id="3" w:name="OLE_LINK2"/>
      <w:r>
        <w:rPr>
          <w:rFonts w:ascii="仿宋_GB2312" w:eastAsia="仿宋_GB2312" w:hint="eastAsia"/>
          <w:sz w:val="32"/>
          <w:szCs w:val="32"/>
        </w:rPr>
        <w:t>投资</w:t>
      </w:r>
      <w:r w:rsidR="00F072F5">
        <w:rPr>
          <w:rFonts w:ascii="仿宋_GB2312" w:eastAsia="仿宋_GB2312" w:hint="eastAsia"/>
          <w:sz w:val="32"/>
          <w:szCs w:val="32"/>
        </w:rPr>
        <w:t>运行</w:t>
      </w:r>
      <w:r>
        <w:rPr>
          <w:rFonts w:ascii="仿宋_GB2312" w:eastAsia="仿宋_GB2312" w:hint="eastAsia"/>
          <w:sz w:val="32"/>
          <w:szCs w:val="32"/>
        </w:rPr>
        <w:t>节奏稳健</w:t>
      </w:r>
      <w:bookmarkEnd w:id="2"/>
      <w:bookmarkEnd w:id="3"/>
      <w:r>
        <w:rPr>
          <w:rFonts w:ascii="仿宋_GB2312" w:eastAsia="仿宋_GB2312" w:hint="eastAsia"/>
          <w:sz w:val="32"/>
          <w:szCs w:val="32"/>
        </w:rPr>
        <w:t>。</w:t>
      </w:r>
    </w:p>
    <w:p w14:paraId="0BAF111F" w14:textId="106C1CC1" w:rsidR="007006B4" w:rsidRPr="00FB7AB0" w:rsidRDefault="00FB7AB0">
      <w:pPr>
        <w:spacing w:line="558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FB7AB0">
        <w:rPr>
          <w:rFonts w:ascii="黑体" w:eastAsia="黑体" w:hAnsi="黑体" w:hint="eastAsia"/>
          <w:sz w:val="32"/>
          <w:szCs w:val="32"/>
        </w:rPr>
        <w:t>四</w:t>
      </w:r>
      <w:r w:rsidR="009E004E" w:rsidRPr="00FB7AB0">
        <w:rPr>
          <w:rFonts w:ascii="黑体" w:eastAsia="黑体" w:hAnsi="黑体" w:hint="eastAsia"/>
          <w:sz w:val="32"/>
          <w:szCs w:val="32"/>
        </w:rPr>
        <w:t>、</w:t>
      </w:r>
      <w:r w:rsidR="00C7428F" w:rsidRPr="00FB7AB0">
        <w:rPr>
          <w:rFonts w:ascii="黑体" w:eastAsia="黑体" w:hAnsi="黑体" w:hint="eastAsia"/>
          <w:sz w:val="32"/>
          <w:szCs w:val="32"/>
        </w:rPr>
        <w:t>消费市场企稳回升，</w:t>
      </w:r>
      <w:bookmarkStart w:id="4" w:name="OLE_LINK7"/>
      <w:r w:rsidR="00C7428F" w:rsidRPr="00FB7AB0">
        <w:rPr>
          <w:rFonts w:ascii="黑体" w:eastAsia="黑体" w:hAnsi="黑体" w:hint="eastAsia"/>
          <w:sz w:val="32"/>
          <w:szCs w:val="32"/>
        </w:rPr>
        <w:t>“两新”政策效应明显</w:t>
      </w:r>
    </w:p>
    <w:bookmarkEnd w:id="4"/>
    <w:p w14:paraId="3EA81630" w14:textId="67F35996" w:rsidR="007006B4" w:rsidRDefault="00886980" w:rsidP="00886980">
      <w:pPr>
        <w:spacing w:line="558" w:lineRule="exact"/>
        <w:ind w:firstLineChars="221" w:firstLine="707"/>
        <w:rPr>
          <w:rFonts w:ascii="楷体" w:eastAsia="楷体" w:hAnsi="楷体"/>
          <w:color w:val="0070C0"/>
          <w:sz w:val="32"/>
          <w:szCs w:val="32"/>
        </w:rPr>
      </w:pPr>
      <w:r w:rsidRPr="00886980">
        <w:rPr>
          <w:rFonts w:ascii="仿宋_GB2312" w:eastAsia="仿宋_GB2312" w:hint="eastAsia"/>
          <w:sz w:val="32"/>
          <w:szCs w:val="32"/>
        </w:rPr>
        <w:t>今年以来，</w:t>
      </w:r>
      <w:r w:rsidR="00BC3EFE">
        <w:rPr>
          <w:rFonts w:ascii="仿宋_GB2312" w:eastAsia="仿宋_GB2312" w:hint="eastAsia"/>
          <w:sz w:val="32"/>
          <w:szCs w:val="32"/>
        </w:rPr>
        <w:t>在</w:t>
      </w:r>
      <w:r w:rsidRPr="00886980">
        <w:rPr>
          <w:rFonts w:ascii="仿宋_GB2312" w:eastAsia="仿宋_GB2312" w:hint="eastAsia"/>
          <w:sz w:val="32"/>
          <w:szCs w:val="32"/>
        </w:rPr>
        <w:t>大规模设备更新和消费品以旧换新政策持续优化</w:t>
      </w:r>
      <w:r w:rsidR="00671CC9">
        <w:rPr>
          <w:rFonts w:ascii="仿宋_GB2312" w:eastAsia="仿宋_GB2312" w:hint="eastAsia"/>
          <w:sz w:val="32"/>
          <w:szCs w:val="32"/>
        </w:rPr>
        <w:t>加持</w:t>
      </w:r>
      <w:r w:rsidR="00BC3EFE">
        <w:rPr>
          <w:rFonts w:ascii="仿宋_GB2312" w:eastAsia="仿宋_GB2312" w:hint="eastAsia"/>
          <w:sz w:val="32"/>
          <w:szCs w:val="32"/>
        </w:rPr>
        <w:t>下</w:t>
      </w:r>
      <w:r>
        <w:rPr>
          <w:rFonts w:ascii="仿宋_GB2312" w:eastAsia="仿宋_GB2312" w:hint="eastAsia"/>
          <w:sz w:val="32"/>
          <w:szCs w:val="32"/>
        </w:rPr>
        <w:t>，</w:t>
      </w:r>
      <w:r w:rsidR="007751D0" w:rsidRPr="007751D0">
        <w:rPr>
          <w:rFonts w:ascii="仿宋_GB2312" w:eastAsia="仿宋_GB2312" w:hint="eastAsia"/>
          <w:sz w:val="32"/>
          <w:szCs w:val="32"/>
        </w:rPr>
        <w:t>政策红利加速释放</w:t>
      </w:r>
      <w:r w:rsidR="007751D0">
        <w:rPr>
          <w:rFonts w:ascii="仿宋_GB2312" w:eastAsia="仿宋_GB2312" w:hint="eastAsia"/>
          <w:sz w:val="32"/>
          <w:szCs w:val="32"/>
        </w:rPr>
        <w:t>。</w:t>
      </w:r>
      <w:r w:rsidR="00C7428F">
        <w:rPr>
          <w:rFonts w:ascii="仿宋_GB2312" w:eastAsia="仿宋_GB2312" w:hint="eastAsia"/>
          <w:sz w:val="32"/>
          <w:szCs w:val="32"/>
        </w:rPr>
        <w:t>一季度，</w:t>
      </w:r>
      <w:r w:rsidR="005F0541" w:rsidRPr="005F0541">
        <w:rPr>
          <w:rFonts w:ascii="仿宋_GB2312" w:eastAsia="仿宋_GB2312" w:hint="eastAsia"/>
          <w:sz w:val="32"/>
          <w:szCs w:val="32"/>
        </w:rPr>
        <w:t>全县实现社会</w:t>
      </w:r>
      <w:r w:rsidR="005F0541" w:rsidRPr="005F0541">
        <w:rPr>
          <w:rFonts w:ascii="仿宋_GB2312" w:eastAsia="仿宋_GB2312" w:hint="eastAsia"/>
          <w:sz w:val="32"/>
          <w:szCs w:val="32"/>
        </w:rPr>
        <w:lastRenderedPageBreak/>
        <w:t>消费品零售总额35.27亿元，同比增长5.7%。</w:t>
      </w:r>
      <w:r w:rsidR="00C7428F">
        <w:rPr>
          <w:rFonts w:ascii="仿宋_GB2312" w:eastAsia="仿宋_GB2312" w:hint="eastAsia"/>
          <w:sz w:val="32"/>
          <w:szCs w:val="32"/>
        </w:rPr>
        <w:t>全县批发业实现销售额</w:t>
      </w:r>
      <w:r w:rsidR="00C7428F">
        <w:rPr>
          <w:rFonts w:ascii="仿宋_GB2312" w:eastAsia="仿宋_GB2312"/>
          <w:sz w:val="32"/>
          <w:szCs w:val="32"/>
        </w:rPr>
        <w:t>73.10</w:t>
      </w:r>
      <w:r w:rsidR="00C7428F">
        <w:rPr>
          <w:rFonts w:ascii="仿宋_GB2312" w:eastAsia="仿宋_GB2312" w:hint="eastAsia"/>
          <w:sz w:val="32"/>
          <w:szCs w:val="32"/>
        </w:rPr>
        <w:t>亿元，同比增长6.6%；零售业实现销售额</w:t>
      </w:r>
      <w:r w:rsidR="00C7428F">
        <w:rPr>
          <w:rFonts w:ascii="仿宋_GB2312" w:eastAsia="仿宋_GB2312"/>
          <w:sz w:val="32"/>
          <w:szCs w:val="32"/>
        </w:rPr>
        <w:t>30.19</w:t>
      </w:r>
      <w:r w:rsidR="00C7428F">
        <w:rPr>
          <w:rFonts w:ascii="仿宋_GB2312" w:eastAsia="仿宋_GB2312" w:hint="eastAsia"/>
          <w:sz w:val="32"/>
          <w:szCs w:val="32"/>
        </w:rPr>
        <w:t>亿元，同比增长8.2%；住宿业实现营业额</w:t>
      </w:r>
      <w:r w:rsidR="00C7428F">
        <w:rPr>
          <w:rFonts w:ascii="仿宋_GB2312" w:eastAsia="仿宋_GB2312"/>
          <w:sz w:val="32"/>
          <w:szCs w:val="32"/>
        </w:rPr>
        <w:t>1.30</w:t>
      </w:r>
      <w:r w:rsidR="00C7428F">
        <w:rPr>
          <w:rFonts w:ascii="仿宋_GB2312" w:eastAsia="仿宋_GB2312" w:hint="eastAsia"/>
          <w:sz w:val="32"/>
          <w:szCs w:val="32"/>
        </w:rPr>
        <w:t>亿元，同比增长10.9%；餐饮业实现营业额</w:t>
      </w:r>
      <w:r w:rsidR="00C7428F">
        <w:rPr>
          <w:rFonts w:ascii="仿宋_GB2312" w:eastAsia="仿宋_GB2312"/>
          <w:sz w:val="32"/>
          <w:szCs w:val="32"/>
        </w:rPr>
        <w:t>6.46</w:t>
      </w:r>
      <w:r w:rsidR="00C7428F">
        <w:rPr>
          <w:rFonts w:ascii="仿宋_GB2312" w:eastAsia="仿宋_GB2312" w:hint="eastAsia"/>
          <w:sz w:val="32"/>
          <w:szCs w:val="32"/>
        </w:rPr>
        <w:t>亿元，</w:t>
      </w:r>
      <w:bookmarkStart w:id="5" w:name="OLE_LINK8"/>
      <w:bookmarkStart w:id="6" w:name="OLE_LINK9"/>
      <w:r w:rsidR="00C7428F">
        <w:rPr>
          <w:rFonts w:ascii="仿宋_GB2312" w:eastAsia="仿宋_GB2312" w:hint="eastAsia"/>
          <w:sz w:val="32"/>
          <w:szCs w:val="32"/>
        </w:rPr>
        <w:t>同比增长</w:t>
      </w:r>
      <w:bookmarkEnd w:id="5"/>
      <w:bookmarkEnd w:id="6"/>
      <w:r w:rsidR="00C7428F">
        <w:rPr>
          <w:rFonts w:ascii="仿宋_GB2312" w:eastAsia="仿宋_GB2312" w:hint="eastAsia"/>
          <w:sz w:val="32"/>
          <w:szCs w:val="32"/>
        </w:rPr>
        <w:t>10.9%。</w:t>
      </w:r>
    </w:p>
    <w:p w14:paraId="50168772" w14:textId="79794CFA" w:rsidR="007006B4" w:rsidRPr="00FF1EE0" w:rsidRDefault="00C70178">
      <w:pPr>
        <w:spacing w:line="558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FF1EE0">
        <w:rPr>
          <w:rFonts w:ascii="黑体" w:eastAsia="黑体" w:hAnsi="黑体" w:hint="eastAsia"/>
          <w:sz w:val="32"/>
          <w:szCs w:val="32"/>
        </w:rPr>
        <w:t>五</w:t>
      </w:r>
      <w:r w:rsidR="009E004E" w:rsidRPr="00FF1EE0">
        <w:rPr>
          <w:rFonts w:ascii="黑体" w:eastAsia="黑体" w:hAnsi="黑体" w:hint="eastAsia"/>
          <w:sz w:val="32"/>
          <w:szCs w:val="32"/>
        </w:rPr>
        <w:t>、</w:t>
      </w:r>
      <w:r w:rsidR="00C7428F" w:rsidRPr="00FF1EE0">
        <w:rPr>
          <w:rFonts w:ascii="黑体" w:eastAsia="黑体" w:hAnsi="黑体" w:hint="eastAsia"/>
          <w:sz w:val="32"/>
          <w:szCs w:val="32"/>
        </w:rPr>
        <w:t>服务业增势良好</w:t>
      </w:r>
      <w:r w:rsidR="002F2802" w:rsidRPr="00FF1EE0">
        <w:rPr>
          <w:rFonts w:ascii="黑体" w:eastAsia="黑体" w:hAnsi="黑体" w:hint="eastAsia"/>
          <w:sz w:val="32"/>
          <w:szCs w:val="32"/>
        </w:rPr>
        <w:t>，</w:t>
      </w:r>
      <w:r w:rsidR="00863B7F" w:rsidRPr="00FF1EE0">
        <w:rPr>
          <w:rFonts w:ascii="黑体" w:eastAsia="黑体" w:hAnsi="黑体" w:hint="eastAsia"/>
          <w:sz w:val="32"/>
          <w:szCs w:val="32"/>
        </w:rPr>
        <w:t>居民服务</w:t>
      </w:r>
      <w:r w:rsidR="00863B7F" w:rsidRPr="00FF1EE0">
        <w:rPr>
          <w:rFonts w:ascii="黑体" w:eastAsia="黑体" w:hAnsi="黑体" w:hint="eastAsia"/>
          <w:sz w:val="32"/>
          <w:szCs w:val="32"/>
        </w:rPr>
        <w:t>尤为突出</w:t>
      </w:r>
    </w:p>
    <w:p w14:paraId="43892C2C" w14:textId="2A835CB8" w:rsidR="007006B4" w:rsidRPr="00FF1EE0" w:rsidRDefault="00C7428F" w:rsidP="00671CC9">
      <w:pPr>
        <w:spacing w:line="558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FF1EE0">
        <w:rPr>
          <w:rFonts w:ascii="仿宋_GB2312" w:eastAsia="仿宋_GB2312" w:hint="eastAsia"/>
          <w:sz w:val="32"/>
          <w:szCs w:val="32"/>
        </w:rPr>
        <w:t>一季度，全县其他服务业增加值38.49亿元，</w:t>
      </w:r>
      <w:r w:rsidR="007B5692" w:rsidRPr="007B5692">
        <w:rPr>
          <w:rFonts w:ascii="仿宋_GB2312" w:eastAsia="仿宋_GB2312" w:hint="eastAsia"/>
          <w:sz w:val="32"/>
          <w:szCs w:val="32"/>
        </w:rPr>
        <w:t>同比增长</w:t>
      </w:r>
      <w:r w:rsidRPr="00FF1EE0">
        <w:rPr>
          <w:rFonts w:ascii="仿宋_GB2312" w:eastAsia="仿宋_GB2312" w:hint="eastAsia"/>
          <w:sz w:val="32"/>
          <w:szCs w:val="32"/>
        </w:rPr>
        <w:t>5.7%</w:t>
      </w:r>
      <w:r w:rsidR="00E859FD" w:rsidRPr="00FF1EE0">
        <w:rPr>
          <w:rFonts w:ascii="仿宋_GB2312" w:eastAsia="仿宋_GB2312" w:hint="eastAsia"/>
          <w:sz w:val="32"/>
          <w:szCs w:val="32"/>
        </w:rPr>
        <w:t>。</w:t>
      </w:r>
      <w:r w:rsidR="00C70178" w:rsidRPr="00FF1EE0">
        <w:rPr>
          <w:rFonts w:ascii="仿宋_GB2312" w:eastAsia="仿宋_GB2312" w:hint="eastAsia"/>
          <w:sz w:val="32"/>
          <w:szCs w:val="32"/>
        </w:rPr>
        <w:t>其中</w:t>
      </w:r>
      <w:bookmarkStart w:id="7" w:name="OLE_LINK5"/>
      <w:bookmarkStart w:id="8" w:name="OLE_LINK6"/>
      <w:r w:rsidR="00E859FD" w:rsidRPr="00FF1EE0">
        <w:rPr>
          <w:rFonts w:ascii="仿宋_GB2312" w:eastAsia="仿宋_GB2312" w:hint="eastAsia"/>
          <w:sz w:val="32"/>
          <w:szCs w:val="32"/>
        </w:rPr>
        <w:t>居民服务</w:t>
      </w:r>
      <w:bookmarkEnd w:id="7"/>
      <w:bookmarkEnd w:id="8"/>
      <w:r w:rsidR="00E859FD" w:rsidRPr="00FF1EE0">
        <w:rPr>
          <w:rFonts w:ascii="仿宋_GB2312" w:eastAsia="仿宋_GB2312" w:hint="eastAsia"/>
          <w:sz w:val="32"/>
          <w:szCs w:val="32"/>
        </w:rPr>
        <w:t>、修理和其他服务业营</w:t>
      </w:r>
      <w:bookmarkStart w:id="9" w:name="OLE_LINK43"/>
      <w:bookmarkStart w:id="10" w:name="OLE_LINK44"/>
      <w:r w:rsidR="00E859FD" w:rsidRPr="00FF1EE0">
        <w:rPr>
          <w:rFonts w:ascii="仿宋_GB2312" w:eastAsia="仿宋_GB2312" w:hint="eastAsia"/>
          <w:sz w:val="32"/>
          <w:szCs w:val="32"/>
        </w:rPr>
        <w:t>收</w:t>
      </w:r>
      <w:r w:rsidR="007B5692" w:rsidRPr="007B5692">
        <w:rPr>
          <w:rFonts w:ascii="仿宋_GB2312" w:eastAsia="仿宋_GB2312" w:hint="eastAsia"/>
          <w:sz w:val="32"/>
          <w:szCs w:val="32"/>
        </w:rPr>
        <w:t>同比增长</w:t>
      </w:r>
      <w:r w:rsidR="002F2802" w:rsidRPr="00FF1EE0">
        <w:rPr>
          <w:rFonts w:ascii="仿宋_GB2312" w:eastAsia="仿宋_GB2312" w:hint="eastAsia"/>
          <w:sz w:val="32"/>
          <w:szCs w:val="32"/>
        </w:rPr>
        <w:t>109.5%，</w:t>
      </w:r>
      <w:bookmarkEnd w:id="9"/>
      <w:bookmarkEnd w:id="10"/>
      <w:r w:rsidR="00E859FD" w:rsidRPr="00FF1EE0">
        <w:rPr>
          <w:rFonts w:ascii="仿宋_GB2312" w:eastAsia="仿宋_GB2312" w:hint="eastAsia"/>
          <w:sz w:val="32"/>
          <w:szCs w:val="32"/>
        </w:rPr>
        <w:t>水利、环境和公共设施管理业营收</w:t>
      </w:r>
      <w:r w:rsidR="007B5692" w:rsidRPr="007B5692">
        <w:rPr>
          <w:rFonts w:ascii="仿宋_GB2312" w:eastAsia="仿宋_GB2312" w:hint="eastAsia"/>
          <w:sz w:val="32"/>
          <w:szCs w:val="32"/>
        </w:rPr>
        <w:t>同比增长</w:t>
      </w:r>
      <w:r w:rsidR="00E859FD" w:rsidRPr="00FF1EE0">
        <w:rPr>
          <w:rFonts w:ascii="仿宋_GB2312" w:eastAsia="仿宋_GB2312" w:hint="eastAsia"/>
          <w:sz w:val="32"/>
          <w:szCs w:val="32"/>
        </w:rPr>
        <w:t>40.1</w:t>
      </w:r>
      <w:r w:rsidR="002F2802" w:rsidRPr="00FF1EE0">
        <w:rPr>
          <w:rFonts w:ascii="仿宋_GB2312" w:eastAsia="仿宋_GB2312" w:hint="eastAsia"/>
          <w:sz w:val="32"/>
          <w:szCs w:val="32"/>
        </w:rPr>
        <w:t>%，</w:t>
      </w:r>
      <w:r w:rsidR="00E859FD" w:rsidRPr="00FF1EE0">
        <w:rPr>
          <w:rFonts w:ascii="仿宋_GB2312" w:eastAsia="仿宋_GB2312" w:hint="eastAsia"/>
          <w:sz w:val="32"/>
          <w:szCs w:val="32"/>
        </w:rPr>
        <w:t>其他房地产营收</w:t>
      </w:r>
      <w:r w:rsidR="007B5692" w:rsidRPr="007B5692">
        <w:rPr>
          <w:rFonts w:ascii="仿宋_GB2312" w:eastAsia="仿宋_GB2312" w:hint="eastAsia"/>
          <w:sz w:val="32"/>
          <w:szCs w:val="32"/>
        </w:rPr>
        <w:t>同比增长</w:t>
      </w:r>
      <w:r w:rsidR="00E859FD" w:rsidRPr="00FF1EE0">
        <w:rPr>
          <w:rFonts w:ascii="仿宋_GB2312" w:eastAsia="仿宋_GB2312" w:hint="eastAsia"/>
          <w:sz w:val="32"/>
          <w:szCs w:val="32"/>
        </w:rPr>
        <w:t>42.3%。</w:t>
      </w:r>
    </w:p>
    <w:p w14:paraId="68539B02" w14:textId="2D09F282" w:rsidR="007006B4" w:rsidRPr="00863B7F" w:rsidRDefault="00C70178">
      <w:pPr>
        <w:spacing w:line="558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863B7F">
        <w:rPr>
          <w:rFonts w:ascii="黑体" w:eastAsia="黑体" w:hAnsi="黑体" w:hint="eastAsia"/>
          <w:sz w:val="32"/>
          <w:szCs w:val="32"/>
        </w:rPr>
        <w:t>六</w:t>
      </w:r>
      <w:r w:rsidR="009E004E" w:rsidRPr="00863B7F">
        <w:rPr>
          <w:rFonts w:ascii="黑体" w:eastAsia="黑体" w:hAnsi="黑体" w:hint="eastAsia"/>
          <w:sz w:val="32"/>
          <w:szCs w:val="32"/>
        </w:rPr>
        <w:t>、</w:t>
      </w:r>
      <w:r w:rsidR="00C7428F" w:rsidRPr="00863B7F">
        <w:rPr>
          <w:rFonts w:ascii="黑体" w:eastAsia="黑体" w:hAnsi="黑体" w:hint="eastAsia"/>
          <w:sz w:val="32"/>
          <w:szCs w:val="32"/>
        </w:rPr>
        <w:t>居民收入持续增长，城乡收入</w:t>
      </w:r>
      <w:proofErr w:type="gramStart"/>
      <w:r w:rsidR="00C7428F" w:rsidRPr="00863B7F">
        <w:rPr>
          <w:rFonts w:ascii="黑体" w:eastAsia="黑体" w:hAnsi="黑体" w:hint="eastAsia"/>
          <w:sz w:val="32"/>
          <w:szCs w:val="32"/>
        </w:rPr>
        <w:t>倍</w:t>
      </w:r>
      <w:proofErr w:type="gramEnd"/>
      <w:r w:rsidR="00C7428F" w:rsidRPr="00863B7F">
        <w:rPr>
          <w:rFonts w:ascii="黑体" w:eastAsia="黑体" w:hAnsi="黑体" w:hint="eastAsia"/>
          <w:sz w:val="32"/>
          <w:szCs w:val="32"/>
        </w:rPr>
        <w:t>差缩小</w:t>
      </w:r>
    </w:p>
    <w:p w14:paraId="04FA74AE" w14:textId="586A7AEE" w:rsidR="007006B4" w:rsidRPr="00FF1EE0" w:rsidRDefault="00C7428F">
      <w:pPr>
        <w:spacing w:line="558" w:lineRule="exact"/>
        <w:ind w:firstLineChars="221" w:firstLine="707"/>
        <w:rPr>
          <w:rFonts w:ascii="仿宋_GB2312" w:eastAsia="仿宋_GB2312" w:hint="eastAsia"/>
          <w:sz w:val="32"/>
          <w:szCs w:val="32"/>
        </w:rPr>
      </w:pPr>
      <w:r w:rsidRPr="005F0541">
        <w:rPr>
          <w:rFonts w:ascii="仿宋_GB2312" w:eastAsia="仿宋_GB2312" w:hint="eastAsia"/>
          <w:sz w:val="32"/>
          <w:szCs w:val="32"/>
        </w:rPr>
        <w:t>一季度，全县全体居民人均可支配收入15488元，</w:t>
      </w:r>
      <w:r w:rsidR="007B5692" w:rsidRPr="007B5692">
        <w:rPr>
          <w:rFonts w:ascii="仿宋_GB2312" w:eastAsia="仿宋_GB2312" w:hint="eastAsia"/>
          <w:sz w:val="32"/>
          <w:szCs w:val="32"/>
        </w:rPr>
        <w:t>同比增长</w:t>
      </w:r>
      <w:r w:rsidRPr="005F0541">
        <w:rPr>
          <w:rFonts w:ascii="仿宋_GB2312" w:eastAsia="仿宋_GB2312" w:hint="eastAsia"/>
          <w:sz w:val="32"/>
          <w:szCs w:val="32"/>
        </w:rPr>
        <w:t>6.0%。其中，城镇居民人均可支配收入18074元，</w:t>
      </w:r>
      <w:r w:rsidR="007B5692" w:rsidRPr="007B5692">
        <w:rPr>
          <w:rFonts w:ascii="仿宋_GB2312" w:eastAsia="仿宋_GB2312" w:hint="eastAsia"/>
          <w:sz w:val="32"/>
          <w:szCs w:val="32"/>
        </w:rPr>
        <w:t>同比增长</w:t>
      </w:r>
      <w:r w:rsidRPr="005F0541">
        <w:rPr>
          <w:rFonts w:ascii="仿宋_GB2312" w:eastAsia="仿宋_GB2312" w:hint="eastAsia"/>
          <w:sz w:val="32"/>
          <w:szCs w:val="32"/>
        </w:rPr>
        <w:t>5.2%；农村居民人均可支配收入12525元，</w:t>
      </w:r>
      <w:r w:rsidR="007B5692" w:rsidRPr="007B5692">
        <w:rPr>
          <w:rFonts w:ascii="仿宋_GB2312" w:eastAsia="仿宋_GB2312" w:hint="eastAsia"/>
          <w:sz w:val="32"/>
          <w:szCs w:val="32"/>
        </w:rPr>
        <w:t>同比增长</w:t>
      </w:r>
      <w:r w:rsidRPr="005F0541">
        <w:rPr>
          <w:rFonts w:ascii="仿宋_GB2312" w:eastAsia="仿宋_GB2312" w:hint="eastAsia"/>
          <w:sz w:val="32"/>
          <w:szCs w:val="32"/>
        </w:rPr>
        <w:t>6.9%</w:t>
      </w:r>
      <w:bookmarkStart w:id="11" w:name="_GoBack"/>
      <w:bookmarkEnd w:id="11"/>
      <w:r w:rsidRPr="005F0541">
        <w:rPr>
          <w:rFonts w:ascii="仿宋_GB2312" w:eastAsia="仿宋_GB2312" w:hint="eastAsia"/>
          <w:sz w:val="32"/>
          <w:szCs w:val="32"/>
        </w:rPr>
        <w:t>。城乡居民人均可支配收入比1.44</w:t>
      </w:r>
      <w:r w:rsidR="00B079EC">
        <w:rPr>
          <w:rFonts w:ascii="仿宋_GB2312" w:eastAsia="仿宋_GB2312" w:hint="eastAsia"/>
          <w:sz w:val="32"/>
          <w:szCs w:val="32"/>
        </w:rPr>
        <w:t>，较上年缩小0.27</w:t>
      </w:r>
      <w:r w:rsidR="00E520F8">
        <w:rPr>
          <w:rFonts w:ascii="仿宋_GB2312" w:eastAsia="仿宋_GB2312" w:hint="eastAsia"/>
          <w:sz w:val="32"/>
          <w:szCs w:val="32"/>
        </w:rPr>
        <w:t>倍</w:t>
      </w:r>
      <w:r w:rsidRPr="005F0541">
        <w:rPr>
          <w:rFonts w:ascii="仿宋_GB2312" w:eastAsia="仿宋_GB2312" w:hint="eastAsia"/>
          <w:sz w:val="32"/>
          <w:szCs w:val="32"/>
        </w:rPr>
        <w:t>。</w:t>
      </w:r>
    </w:p>
    <w:p w14:paraId="0DA6C507" w14:textId="34C09E3B" w:rsidR="00660251" w:rsidRPr="00FF1EE0" w:rsidRDefault="00FF1EE0" w:rsidP="00FF1EE0">
      <w:pPr>
        <w:rPr>
          <w:rFonts w:ascii="仿宋_GB2312" w:eastAsia="仿宋_GB2312" w:hint="eastAsia"/>
          <w:sz w:val="32"/>
          <w:szCs w:val="32"/>
        </w:rPr>
      </w:pPr>
      <w:bookmarkStart w:id="12" w:name="OLE_LINK32"/>
      <w:bookmarkStart w:id="13" w:name="OLE_LINK33"/>
      <w:r w:rsidRPr="00FF1EE0">
        <w:rPr>
          <w:rFonts w:ascii="仿宋_GB2312" w:eastAsia="仿宋_GB2312" w:hint="eastAsia"/>
          <w:sz w:val="32"/>
          <w:szCs w:val="32"/>
        </w:rPr>
        <w:t xml:space="preserve">     总体来看，一季度全县经济稳中有进、质效同步提升，</w:t>
      </w:r>
      <w:r w:rsidR="000F4C4C" w:rsidRPr="000F4C4C">
        <w:rPr>
          <w:rFonts w:ascii="仿宋_GB2312" w:eastAsia="仿宋_GB2312" w:hint="eastAsia"/>
          <w:sz w:val="32"/>
          <w:szCs w:val="32"/>
        </w:rPr>
        <w:t>但也要看到，当前经济运行中还存在一些困难和问题，外部</w:t>
      </w:r>
      <w:r w:rsidR="000F4C4C">
        <w:rPr>
          <w:rFonts w:ascii="仿宋_GB2312" w:eastAsia="仿宋_GB2312" w:hint="eastAsia"/>
          <w:sz w:val="32"/>
          <w:szCs w:val="32"/>
        </w:rPr>
        <w:t>承压</w:t>
      </w:r>
      <w:r w:rsidR="000F4C4C" w:rsidRPr="000F4C4C">
        <w:rPr>
          <w:rFonts w:ascii="仿宋_GB2312" w:eastAsia="仿宋_GB2312" w:hint="eastAsia"/>
          <w:sz w:val="32"/>
          <w:szCs w:val="32"/>
        </w:rPr>
        <w:t>增多。下</w:t>
      </w:r>
      <w:r w:rsidR="00210579">
        <w:rPr>
          <w:rFonts w:ascii="仿宋_GB2312" w:eastAsia="仿宋_GB2312" w:hint="eastAsia"/>
          <w:sz w:val="32"/>
          <w:szCs w:val="32"/>
        </w:rPr>
        <w:t>一步</w:t>
      </w:r>
      <w:r w:rsidR="000F4C4C" w:rsidRPr="000F4C4C">
        <w:rPr>
          <w:rFonts w:ascii="仿宋_GB2312" w:eastAsia="仿宋_GB2312" w:hint="eastAsia"/>
          <w:sz w:val="32"/>
          <w:szCs w:val="32"/>
        </w:rPr>
        <w:t>，要以习近平新时代中国特色社会主义思想为指导，认真贯彻落实中</w:t>
      </w:r>
      <w:r w:rsidR="00210579">
        <w:rPr>
          <w:rFonts w:ascii="仿宋_GB2312" w:eastAsia="仿宋_GB2312" w:hint="eastAsia"/>
          <w:sz w:val="32"/>
          <w:szCs w:val="32"/>
        </w:rPr>
        <w:t>央和省市</w:t>
      </w:r>
      <w:r w:rsidR="000F4C4C" w:rsidRPr="000F4C4C">
        <w:rPr>
          <w:rFonts w:ascii="仿宋_GB2312" w:eastAsia="仿宋_GB2312" w:hint="eastAsia"/>
          <w:sz w:val="32"/>
          <w:szCs w:val="32"/>
        </w:rPr>
        <w:t>决策部署，坚持稳中求进工作总基调，全力推动经济</w:t>
      </w:r>
      <w:r w:rsidR="00210579">
        <w:rPr>
          <w:rFonts w:ascii="仿宋_GB2312" w:eastAsia="仿宋_GB2312" w:hint="eastAsia"/>
          <w:sz w:val="32"/>
          <w:szCs w:val="32"/>
        </w:rPr>
        <w:t>企稳</w:t>
      </w:r>
      <w:r w:rsidR="000F4C4C" w:rsidRPr="000F4C4C">
        <w:rPr>
          <w:rFonts w:ascii="仿宋_GB2312" w:eastAsia="仿宋_GB2312" w:hint="eastAsia"/>
          <w:sz w:val="32"/>
          <w:szCs w:val="32"/>
        </w:rPr>
        <w:t>向好，努力为省市大局多作贡献。</w:t>
      </w:r>
      <w:bookmarkEnd w:id="12"/>
      <w:bookmarkEnd w:id="13"/>
    </w:p>
    <w:sectPr w:rsidR="00660251" w:rsidRPr="00FF1EE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277A3" w14:textId="77777777" w:rsidR="007C72C8" w:rsidRDefault="007C72C8">
      <w:r>
        <w:separator/>
      </w:r>
    </w:p>
  </w:endnote>
  <w:endnote w:type="continuationSeparator" w:id="0">
    <w:p w14:paraId="08EBE08D" w14:textId="77777777" w:rsidR="007C72C8" w:rsidRDefault="007C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261447"/>
      <w:docPartObj>
        <w:docPartGallery w:val="AutoText"/>
      </w:docPartObj>
    </w:sdtPr>
    <w:sdtEndPr/>
    <w:sdtContent>
      <w:p w14:paraId="5ABB2616" w14:textId="77777777" w:rsidR="007006B4" w:rsidRDefault="00C7428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692" w:rsidRPr="007B5692">
          <w:rPr>
            <w:noProof/>
            <w:lang w:val="zh-CN"/>
          </w:rPr>
          <w:t>2</w:t>
        </w:r>
        <w:r>
          <w:fldChar w:fldCharType="end"/>
        </w:r>
      </w:p>
    </w:sdtContent>
  </w:sdt>
  <w:p w14:paraId="7D2C8EBC" w14:textId="77777777" w:rsidR="007006B4" w:rsidRDefault="007006B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2E481" w14:textId="77777777" w:rsidR="007C72C8" w:rsidRDefault="007C72C8">
      <w:r>
        <w:separator/>
      </w:r>
    </w:p>
  </w:footnote>
  <w:footnote w:type="continuationSeparator" w:id="0">
    <w:p w14:paraId="5B98249E" w14:textId="77777777" w:rsidR="007C72C8" w:rsidRDefault="007C7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B8"/>
    <w:rsid w:val="00001095"/>
    <w:rsid w:val="000063DE"/>
    <w:rsid w:val="00006E45"/>
    <w:rsid w:val="0001045E"/>
    <w:rsid w:val="00011087"/>
    <w:rsid w:val="000160A4"/>
    <w:rsid w:val="0001765D"/>
    <w:rsid w:val="00030694"/>
    <w:rsid w:val="00036E35"/>
    <w:rsid w:val="00053144"/>
    <w:rsid w:val="0005401D"/>
    <w:rsid w:val="00054754"/>
    <w:rsid w:val="00056B68"/>
    <w:rsid w:val="00064B17"/>
    <w:rsid w:val="000673E9"/>
    <w:rsid w:val="0007361E"/>
    <w:rsid w:val="00075B5B"/>
    <w:rsid w:val="00076D47"/>
    <w:rsid w:val="00082BB1"/>
    <w:rsid w:val="00087307"/>
    <w:rsid w:val="00094A43"/>
    <w:rsid w:val="00096A0C"/>
    <w:rsid w:val="000A00EC"/>
    <w:rsid w:val="000A01E6"/>
    <w:rsid w:val="000A0450"/>
    <w:rsid w:val="000A1397"/>
    <w:rsid w:val="000A1CB0"/>
    <w:rsid w:val="000A25B4"/>
    <w:rsid w:val="000A4E1A"/>
    <w:rsid w:val="000A6B3C"/>
    <w:rsid w:val="000B012C"/>
    <w:rsid w:val="000B0AB0"/>
    <w:rsid w:val="000B1E0F"/>
    <w:rsid w:val="000B4379"/>
    <w:rsid w:val="000B793C"/>
    <w:rsid w:val="000C0BCE"/>
    <w:rsid w:val="000C1E34"/>
    <w:rsid w:val="000C2F18"/>
    <w:rsid w:val="000D0273"/>
    <w:rsid w:val="000D3BC7"/>
    <w:rsid w:val="000E0D70"/>
    <w:rsid w:val="000F1D99"/>
    <w:rsid w:val="000F3C3A"/>
    <w:rsid w:val="000F4C4C"/>
    <w:rsid w:val="000F6615"/>
    <w:rsid w:val="00102977"/>
    <w:rsid w:val="00103C58"/>
    <w:rsid w:val="00104176"/>
    <w:rsid w:val="00104361"/>
    <w:rsid w:val="00106559"/>
    <w:rsid w:val="00107450"/>
    <w:rsid w:val="00113E4C"/>
    <w:rsid w:val="00113EC5"/>
    <w:rsid w:val="00115F01"/>
    <w:rsid w:val="00120FC9"/>
    <w:rsid w:val="00121372"/>
    <w:rsid w:val="001224CD"/>
    <w:rsid w:val="0012605D"/>
    <w:rsid w:val="00126D9C"/>
    <w:rsid w:val="00132511"/>
    <w:rsid w:val="00136763"/>
    <w:rsid w:val="00141D63"/>
    <w:rsid w:val="00145527"/>
    <w:rsid w:val="001465BD"/>
    <w:rsid w:val="001503C8"/>
    <w:rsid w:val="001503F2"/>
    <w:rsid w:val="001538DB"/>
    <w:rsid w:val="0015515A"/>
    <w:rsid w:val="00156741"/>
    <w:rsid w:val="00162CFA"/>
    <w:rsid w:val="00165E3C"/>
    <w:rsid w:val="00174D2B"/>
    <w:rsid w:val="0017524B"/>
    <w:rsid w:val="001807B3"/>
    <w:rsid w:val="00181305"/>
    <w:rsid w:val="00184DF5"/>
    <w:rsid w:val="0019181F"/>
    <w:rsid w:val="001976CB"/>
    <w:rsid w:val="001A3BEF"/>
    <w:rsid w:val="001A4D7B"/>
    <w:rsid w:val="001A5E23"/>
    <w:rsid w:val="001B014E"/>
    <w:rsid w:val="001B08EF"/>
    <w:rsid w:val="001B4E2B"/>
    <w:rsid w:val="001B599A"/>
    <w:rsid w:val="001C1A70"/>
    <w:rsid w:val="001C46BE"/>
    <w:rsid w:val="001C62E2"/>
    <w:rsid w:val="001C65D3"/>
    <w:rsid w:val="001D01E0"/>
    <w:rsid w:val="001D1501"/>
    <w:rsid w:val="001D5115"/>
    <w:rsid w:val="001D6C37"/>
    <w:rsid w:val="001E2780"/>
    <w:rsid w:val="001E2C5E"/>
    <w:rsid w:val="001E574C"/>
    <w:rsid w:val="001E7C41"/>
    <w:rsid w:val="001F5568"/>
    <w:rsid w:val="001F5741"/>
    <w:rsid w:val="001F6046"/>
    <w:rsid w:val="001F71B4"/>
    <w:rsid w:val="00200907"/>
    <w:rsid w:val="00200DB1"/>
    <w:rsid w:val="002010A3"/>
    <w:rsid w:val="00203455"/>
    <w:rsid w:val="002069B4"/>
    <w:rsid w:val="00207061"/>
    <w:rsid w:val="00210579"/>
    <w:rsid w:val="00211F04"/>
    <w:rsid w:val="00212203"/>
    <w:rsid w:val="00216407"/>
    <w:rsid w:val="00216F83"/>
    <w:rsid w:val="00223D10"/>
    <w:rsid w:val="002242EE"/>
    <w:rsid w:val="0022721A"/>
    <w:rsid w:val="00231E83"/>
    <w:rsid w:val="00236474"/>
    <w:rsid w:val="0025371A"/>
    <w:rsid w:val="002575B6"/>
    <w:rsid w:val="00260337"/>
    <w:rsid w:val="00273A09"/>
    <w:rsid w:val="00277453"/>
    <w:rsid w:val="002808B4"/>
    <w:rsid w:val="00281CAB"/>
    <w:rsid w:val="00282004"/>
    <w:rsid w:val="00283AE2"/>
    <w:rsid w:val="002868C8"/>
    <w:rsid w:val="00297E12"/>
    <w:rsid w:val="002A21C7"/>
    <w:rsid w:val="002A5D60"/>
    <w:rsid w:val="002A645F"/>
    <w:rsid w:val="002B08C9"/>
    <w:rsid w:val="002B344A"/>
    <w:rsid w:val="002B472D"/>
    <w:rsid w:val="002B66AD"/>
    <w:rsid w:val="002B6904"/>
    <w:rsid w:val="002C0D28"/>
    <w:rsid w:val="002C1851"/>
    <w:rsid w:val="002C1D23"/>
    <w:rsid w:val="002C319F"/>
    <w:rsid w:val="002C6A1E"/>
    <w:rsid w:val="002D36A8"/>
    <w:rsid w:val="002D7111"/>
    <w:rsid w:val="002E0D06"/>
    <w:rsid w:val="002E3057"/>
    <w:rsid w:val="002E34F8"/>
    <w:rsid w:val="002F2802"/>
    <w:rsid w:val="002F56B2"/>
    <w:rsid w:val="002F7621"/>
    <w:rsid w:val="00301D4A"/>
    <w:rsid w:val="00301EFD"/>
    <w:rsid w:val="00304299"/>
    <w:rsid w:val="003052E1"/>
    <w:rsid w:val="00307AEF"/>
    <w:rsid w:val="00310499"/>
    <w:rsid w:val="00310DA6"/>
    <w:rsid w:val="003112EF"/>
    <w:rsid w:val="003212AE"/>
    <w:rsid w:val="00326D21"/>
    <w:rsid w:val="00330F54"/>
    <w:rsid w:val="00356E8D"/>
    <w:rsid w:val="00357553"/>
    <w:rsid w:val="00360FF2"/>
    <w:rsid w:val="00361229"/>
    <w:rsid w:val="00362C08"/>
    <w:rsid w:val="00364E96"/>
    <w:rsid w:val="00371042"/>
    <w:rsid w:val="00380159"/>
    <w:rsid w:val="0038224D"/>
    <w:rsid w:val="00384B59"/>
    <w:rsid w:val="003872BE"/>
    <w:rsid w:val="0038749D"/>
    <w:rsid w:val="003A47A9"/>
    <w:rsid w:val="003A6182"/>
    <w:rsid w:val="003A62CF"/>
    <w:rsid w:val="003A6B25"/>
    <w:rsid w:val="003A6C24"/>
    <w:rsid w:val="003B29A8"/>
    <w:rsid w:val="003C12C0"/>
    <w:rsid w:val="003C6528"/>
    <w:rsid w:val="003D5BEB"/>
    <w:rsid w:val="003E0824"/>
    <w:rsid w:val="003E1C71"/>
    <w:rsid w:val="003E7358"/>
    <w:rsid w:val="00401B66"/>
    <w:rsid w:val="00403D7F"/>
    <w:rsid w:val="0040627A"/>
    <w:rsid w:val="0041001B"/>
    <w:rsid w:val="00425096"/>
    <w:rsid w:val="00427CD1"/>
    <w:rsid w:val="004340D5"/>
    <w:rsid w:val="00434FFB"/>
    <w:rsid w:val="00436670"/>
    <w:rsid w:val="004470F6"/>
    <w:rsid w:val="004477B4"/>
    <w:rsid w:val="004545C2"/>
    <w:rsid w:val="0045635A"/>
    <w:rsid w:val="00462A63"/>
    <w:rsid w:val="00462A79"/>
    <w:rsid w:val="00462D22"/>
    <w:rsid w:val="00470528"/>
    <w:rsid w:val="00470FDE"/>
    <w:rsid w:val="00473E9F"/>
    <w:rsid w:val="00480D99"/>
    <w:rsid w:val="00485373"/>
    <w:rsid w:val="0049068B"/>
    <w:rsid w:val="00490807"/>
    <w:rsid w:val="0049237E"/>
    <w:rsid w:val="004A1168"/>
    <w:rsid w:val="004A7199"/>
    <w:rsid w:val="004B28E8"/>
    <w:rsid w:val="004C0201"/>
    <w:rsid w:val="004C50ED"/>
    <w:rsid w:val="004C61C8"/>
    <w:rsid w:val="004C7514"/>
    <w:rsid w:val="004D18A5"/>
    <w:rsid w:val="004D420D"/>
    <w:rsid w:val="004D588F"/>
    <w:rsid w:val="004D7F49"/>
    <w:rsid w:val="004F2221"/>
    <w:rsid w:val="004F3979"/>
    <w:rsid w:val="004F414F"/>
    <w:rsid w:val="004F4E49"/>
    <w:rsid w:val="004F68FA"/>
    <w:rsid w:val="005063DA"/>
    <w:rsid w:val="00511670"/>
    <w:rsid w:val="00512620"/>
    <w:rsid w:val="0051268D"/>
    <w:rsid w:val="00520B79"/>
    <w:rsid w:val="00533A0E"/>
    <w:rsid w:val="00535407"/>
    <w:rsid w:val="00537E38"/>
    <w:rsid w:val="00541BE3"/>
    <w:rsid w:val="005433DD"/>
    <w:rsid w:val="00547156"/>
    <w:rsid w:val="00547656"/>
    <w:rsid w:val="00547C30"/>
    <w:rsid w:val="005541FB"/>
    <w:rsid w:val="0056491D"/>
    <w:rsid w:val="0056497F"/>
    <w:rsid w:val="00567588"/>
    <w:rsid w:val="00567ECC"/>
    <w:rsid w:val="00571240"/>
    <w:rsid w:val="005712CA"/>
    <w:rsid w:val="00576B40"/>
    <w:rsid w:val="0057708D"/>
    <w:rsid w:val="00582744"/>
    <w:rsid w:val="00584785"/>
    <w:rsid w:val="00590324"/>
    <w:rsid w:val="00594C2E"/>
    <w:rsid w:val="00596FC7"/>
    <w:rsid w:val="005A1BFD"/>
    <w:rsid w:val="005A6064"/>
    <w:rsid w:val="005A6E55"/>
    <w:rsid w:val="005B4489"/>
    <w:rsid w:val="005C37D3"/>
    <w:rsid w:val="005D14B7"/>
    <w:rsid w:val="005D751A"/>
    <w:rsid w:val="005E301C"/>
    <w:rsid w:val="005F0541"/>
    <w:rsid w:val="005F1700"/>
    <w:rsid w:val="005F5726"/>
    <w:rsid w:val="00604890"/>
    <w:rsid w:val="0061344B"/>
    <w:rsid w:val="00613B81"/>
    <w:rsid w:val="00615B49"/>
    <w:rsid w:val="00632319"/>
    <w:rsid w:val="00632B05"/>
    <w:rsid w:val="00634C19"/>
    <w:rsid w:val="00634FDE"/>
    <w:rsid w:val="0064452D"/>
    <w:rsid w:val="0065328B"/>
    <w:rsid w:val="0065592C"/>
    <w:rsid w:val="00660251"/>
    <w:rsid w:val="00662434"/>
    <w:rsid w:val="0066617A"/>
    <w:rsid w:val="00667A15"/>
    <w:rsid w:val="00671CC9"/>
    <w:rsid w:val="0067409C"/>
    <w:rsid w:val="0067702F"/>
    <w:rsid w:val="00681296"/>
    <w:rsid w:val="00681464"/>
    <w:rsid w:val="00683CA0"/>
    <w:rsid w:val="00684D8A"/>
    <w:rsid w:val="006865C5"/>
    <w:rsid w:val="0069031D"/>
    <w:rsid w:val="006911C4"/>
    <w:rsid w:val="006915E4"/>
    <w:rsid w:val="00692F7D"/>
    <w:rsid w:val="00696732"/>
    <w:rsid w:val="006A32D6"/>
    <w:rsid w:val="006A7A45"/>
    <w:rsid w:val="006B4EB5"/>
    <w:rsid w:val="006C0A89"/>
    <w:rsid w:val="006C1EDB"/>
    <w:rsid w:val="006C3743"/>
    <w:rsid w:val="006C4D3B"/>
    <w:rsid w:val="006D471F"/>
    <w:rsid w:val="006D7639"/>
    <w:rsid w:val="006D78F3"/>
    <w:rsid w:val="006E520D"/>
    <w:rsid w:val="006E7295"/>
    <w:rsid w:val="006E760E"/>
    <w:rsid w:val="006F0857"/>
    <w:rsid w:val="007006B4"/>
    <w:rsid w:val="00711596"/>
    <w:rsid w:val="0071286E"/>
    <w:rsid w:val="00714ACB"/>
    <w:rsid w:val="007217E5"/>
    <w:rsid w:val="00721C20"/>
    <w:rsid w:val="007228C0"/>
    <w:rsid w:val="007234B0"/>
    <w:rsid w:val="00724CEB"/>
    <w:rsid w:val="00724E12"/>
    <w:rsid w:val="00725DC3"/>
    <w:rsid w:val="007315AF"/>
    <w:rsid w:val="00743469"/>
    <w:rsid w:val="00744BD0"/>
    <w:rsid w:val="00745276"/>
    <w:rsid w:val="00745812"/>
    <w:rsid w:val="007470D9"/>
    <w:rsid w:val="00752B2B"/>
    <w:rsid w:val="00756ABC"/>
    <w:rsid w:val="007677E9"/>
    <w:rsid w:val="00767E4B"/>
    <w:rsid w:val="007707BF"/>
    <w:rsid w:val="0077146E"/>
    <w:rsid w:val="007751D0"/>
    <w:rsid w:val="00775A32"/>
    <w:rsid w:val="00776B7E"/>
    <w:rsid w:val="00781C78"/>
    <w:rsid w:val="00790F4C"/>
    <w:rsid w:val="00792A40"/>
    <w:rsid w:val="007939A0"/>
    <w:rsid w:val="007956A3"/>
    <w:rsid w:val="007A4143"/>
    <w:rsid w:val="007A68F2"/>
    <w:rsid w:val="007B0818"/>
    <w:rsid w:val="007B1E7A"/>
    <w:rsid w:val="007B2211"/>
    <w:rsid w:val="007B5692"/>
    <w:rsid w:val="007C18C1"/>
    <w:rsid w:val="007C72C8"/>
    <w:rsid w:val="007D41C1"/>
    <w:rsid w:val="007D57FE"/>
    <w:rsid w:val="007D5A45"/>
    <w:rsid w:val="007E0C8B"/>
    <w:rsid w:val="007E3A42"/>
    <w:rsid w:val="007E5556"/>
    <w:rsid w:val="007F265E"/>
    <w:rsid w:val="007F28E3"/>
    <w:rsid w:val="007F54FF"/>
    <w:rsid w:val="007F64E0"/>
    <w:rsid w:val="007F70D8"/>
    <w:rsid w:val="00800436"/>
    <w:rsid w:val="00802857"/>
    <w:rsid w:val="008143EF"/>
    <w:rsid w:val="00814A1C"/>
    <w:rsid w:val="00821F60"/>
    <w:rsid w:val="00823D22"/>
    <w:rsid w:val="0083138B"/>
    <w:rsid w:val="008413E7"/>
    <w:rsid w:val="00844166"/>
    <w:rsid w:val="00845D32"/>
    <w:rsid w:val="0085472D"/>
    <w:rsid w:val="0085683D"/>
    <w:rsid w:val="008627AF"/>
    <w:rsid w:val="00863B7F"/>
    <w:rsid w:val="00872DCE"/>
    <w:rsid w:val="00872FF8"/>
    <w:rsid w:val="00873BBA"/>
    <w:rsid w:val="0087766B"/>
    <w:rsid w:val="00886980"/>
    <w:rsid w:val="0089199F"/>
    <w:rsid w:val="008947C0"/>
    <w:rsid w:val="008A4687"/>
    <w:rsid w:val="008A55DB"/>
    <w:rsid w:val="008B0818"/>
    <w:rsid w:val="008B308B"/>
    <w:rsid w:val="008C13ED"/>
    <w:rsid w:val="008C3A0B"/>
    <w:rsid w:val="008C59CF"/>
    <w:rsid w:val="008D4EAA"/>
    <w:rsid w:val="00900812"/>
    <w:rsid w:val="00903C4C"/>
    <w:rsid w:val="00907F79"/>
    <w:rsid w:val="00910573"/>
    <w:rsid w:val="009110B7"/>
    <w:rsid w:val="00912B04"/>
    <w:rsid w:val="009134CF"/>
    <w:rsid w:val="00922852"/>
    <w:rsid w:val="00923B1F"/>
    <w:rsid w:val="00924BEF"/>
    <w:rsid w:val="0092553B"/>
    <w:rsid w:val="00937328"/>
    <w:rsid w:val="00956F1E"/>
    <w:rsid w:val="009624B6"/>
    <w:rsid w:val="00962BEC"/>
    <w:rsid w:val="009647A7"/>
    <w:rsid w:val="00970DFF"/>
    <w:rsid w:val="009762ED"/>
    <w:rsid w:val="0098106C"/>
    <w:rsid w:val="009846E1"/>
    <w:rsid w:val="009873A9"/>
    <w:rsid w:val="00990C8F"/>
    <w:rsid w:val="00993A20"/>
    <w:rsid w:val="00996B4E"/>
    <w:rsid w:val="009A0063"/>
    <w:rsid w:val="009A048E"/>
    <w:rsid w:val="009A2C65"/>
    <w:rsid w:val="009A70F5"/>
    <w:rsid w:val="009A78EE"/>
    <w:rsid w:val="009B38A3"/>
    <w:rsid w:val="009B4B8B"/>
    <w:rsid w:val="009B5A72"/>
    <w:rsid w:val="009B5D54"/>
    <w:rsid w:val="009C16DD"/>
    <w:rsid w:val="009C50DF"/>
    <w:rsid w:val="009C778E"/>
    <w:rsid w:val="009D16C4"/>
    <w:rsid w:val="009D753C"/>
    <w:rsid w:val="009E004E"/>
    <w:rsid w:val="009E126E"/>
    <w:rsid w:val="009F1375"/>
    <w:rsid w:val="009F76E9"/>
    <w:rsid w:val="009F7CBB"/>
    <w:rsid w:val="00A00B24"/>
    <w:rsid w:val="00A05315"/>
    <w:rsid w:val="00A05647"/>
    <w:rsid w:val="00A06A50"/>
    <w:rsid w:val="00A06C49"/>
    <w:rsid w:val="00A17E04"/>
    <w:rsid w:val="00A21512"/>
    <w:rsid w:val="00A2455D"/>
    <w:rsid w:val="00A26211"/>
    <w:rsid w:val="00A30250"/>
    <w:rsid w:val="00A410FA"/>
    <w:rsid w:val="00A44CEA"/>
    <w:rsid w:val="00A45478"/>
    <w:rsid w:val="00A454CA"/>
    <w:rsid w:val="00A47EAC"/>
    <w:rsid w:val="00A52A2D"/>
    <w:rsid w:val="00A55A4B"/>
    <w:rsid w:val="00A57DE4"/>
    <w:rsid w:val="00A61F10"/>
    <w:rsid w:val="00A72D83"/>
    <w:rsid w:val="00A72F95"/>
    <w:rsid w:val="00A86850"/>
    <w:rsid w:val="00AA428E"/>
    <w:rsid w:val="00AA606B"/>
    <w:rsid w:val="00AA6F62"/>
    <w:rsid w:val="00AB5466"/>
    <w:rsid w:val="00AC1F73"/>
    <w:rsid w:val="00AC28FD"/>
    <w:rsid w:val="00AC663C"/>
    <w:rsid w:val="00AC6667"/>
    <w:rsid w:val="00AC6C06"/>
    <w:rsid w:val="00AC7BEF"/>
    <w:rsid w:val="00AD198E"/>
    <w:rsid w:val="00AD4279"/>
    <w:rsid w:val="00AE1DB4"/>
    <w:rsid w:val="00AE2927"/>
    <w:rsid w:val="00AF0C49"/>
    <w:rsid w:val="00AF1631"/>
    <w:rsid w:val="00AF5E2A"/>
    <w:rsid w:val="00B014C9"/>
    <w:rsid w:val="00B033F9"/>
    <w:rsid w:val="00B03A02"/>
    <w:rsid w:val="00B04691"/>
    <w:rsid w:val="00B04E8C"/>
    <w:rsid w:val="00B079EC"/>
    <w:rsid w:val="00B07F13"/>
    <w:rsid w:val="00B1292F"/>
    <w:rsid w:val="00B17486"/>
    <w:rsid w:val="00B301A1"/>
    <w:rsid w:val="00B311A3"/>
    <w:rsid w:val="00B4280B"/>
    <w:rsid w:val="00B44919"/>
    <w:rsid w:val="00B45032"/>
    <w:rsid w:val="00B47C4A"/>
    <w:rsid w:val="00B5045A"/>
    <w:rsid w:val="00B52307"/>
    <w:rsid w:val="00B52398"/>
    <w:rsid w:val="00B54BAE"/>
    <w:rsid w:val="00B56F51"/>
    <w:rsid w:val="00B603C1"/>
    <w:rsid w:val="00B616E8"/>
    <w:rsid w:val="00B64F39"/>
    <w:rsid w:val="00B67172"/>
    <w:rsid w:val="00B74413"/>
    <w:rsid w:val="00B745C5"/>
    <w:rsid w:val="00B76F9D"/>
    <w:rsid w:val="00B8283B"/>
    <w:rsid w:val="00B85B38"/>
    <w:rsid w:val="00B872C7"/>
    <w:rsid w:val="00B87AC4"/>
    <w:rsid w:val="00B91D32"/>
    <w:rsid w:val="00B9689A"/>
    <w:rsid w:val="00BA21C8"/>
    <w:rsid w:val="00BA7AD3"/>
    <w:rsid w:val="00BA7FC4"/>
    <w:rsid w:val="00BB0E71"/>
    <w:rsid w:val="00BB29C9"/>
    <w:rsid w:val="00BB46FF"/>
    <w:rsid w:val="00BB4CB6"/>
    <w:rsid w:val="00BB5D67"/>
    <w:rsid w:val="00BB6BAD"/>
    <w:rsid w:val="00BC3EFE"/>
    <w:rsid w:val="00BD2305"/>
    <w:rsid w:val="00BD46AC"/>
    <w:rsid w:val="00BD652C"/>
    <w:rsid w:val="00BE3EFC"/>
    <w:rsid w:val="00BE413F"/>
    <w:rsid w:val="00BE74CD"/>
    <w:rsid w:val="00BE77AF"/>
    <w:rsid w:val="00BF4239"/>
    <w:rsid w:val="00C02C68"/>
    <w:rsid w:val="00C04BCF"/>
    <w:rsid w:val="00C103C5"/>
    <w:rsid w:val="00C11D61"/>
    <w:rsid w:val="00C11DC3"/>
    <w:rsid w:val="00C11DCC"/>
    <w:rsid w:val="00C14132"/>
    <w:rsid w:val="00C14411"/>
    <w:rsid w:val="00C16A7C"/>
    <w:rsid w:val="00C21468"/>
    <w:rsid w:val="00C22E74"/>
    <w:rsid w:val="00C2371A"/>
    <w:rsid w:val="00C40312"/>
    <w:rsid w:val="00C41656"/>
    <w:rsid w:val="00C42F4E"/>
    <w:rsid w:val="00C4622D"/>
    <w:rsid w:val="00C5193A"/>
    <w:rsid w:val="00C549C2"/>
    <w:rsid w:val="00C54B23"/>
    <w:rsid w:val="00C600E2"/>
    <w:rsid w:val="00C61473"/>
    <w:rsid w:val="00C629CE"/>
    <w:rsid w:val="00C67F2C"/>
    <w:rsid w:val="00C7015D"/>
    <w:rsid w:val="00C70178"/>
    <w:rsid w:val="00C7428F"/>
    <w:rsid w:val="00C80723"/>
    <w:rsid w:val="00C81FE4"/>
    <w:rsid w:val="00C840C0"/>
    <w:rsid w:val="00C85A78"/>
    <w:rsid w:val="00C9397C"/>
    <w:rsid w:val="00C93D8D"/>
    <w:rsid w:val="00C94280"/>
    <w:rsid w:val="00C9431F"/>
    <w:rsid w:val="00CA27BE"/>
    <w:rsid w:val="00CA28F9"/>
    <w:rsid w:val="00CA2FFA"/>
    <w:rsid w:val="00CA337F"/>
    <w:rsid w:val="00CA409C"/>
    <w:rsid w:val="00CA6C49"/>
    <w:rsid w:val="00CB277E"/>
    <w:rsid w:val="00CB5719"/>
    <w:rsid w:val="00CB60B7"/>
    <w:rsid w:val="00CC2A98"/>
    <w:rsid w:val="00CC5FD6"/>
    <w:rsid w:val="00CC7A7E"/>
    <w:rsid w:val="00CD6BFE"/>
    <w:rsid w:val="00CE1636"/>
    <w:rsid w:val="00CF159D"/>
    <w:rsid w:val="00CF1C4A"/>
    <w:rsid w:val="00CF2C92"/>
    <w:rsid w:val="00D02F39"/>
    <w:rsid w:val="00D12E34"/>
    <w:rsid w:val="00D12E42"/>
    <w:rsid w:val="00D21290"/>
    <w:rsid w:val="00D25223"/>
    <w:rsid w:val="00D25BD6"/>
    <w:rsid w:val="00D27E8F"/>
    <w:rsid w:val="00D32626"/>
    <w:rsid w:val="00D330D8"/>
    <w:rsid w:val="00D336BB"/>
    <w:rsid w:val="00D336F0"/>
    <w:rsid w:val="00D34960"/>
    <w:rsid w:val="00D37313"/>
    <w:rsid w:val="00D4002B"/>
    <w:rsid w:val="00D40631"/>
    <w:rsid w:val="00D42F4A"/>
    <w:rsid w:val="00D4644E"/>
    <w:rsid w:val="00D51208"/>
    <w:rsid w:val="00D55D49"/>
    <w:rsid w:val="00D62ED1"/>
    <w:rsid w:val="00D73EB8"/>
    <w:rsid w:val="00D75CC7"/>
    <w:rsid w:val="00D817FB"/>
    <w:rsid w:val="00D8545E"/>
    <w:rsid w:val="00D85570"/>
    <w:rsid w:val="00D92B28"/>
    <w:rsid w:val="00D97078"/>
    <w:rsid w:val="00DA3301"/>
    <w:rsid w:val="00DA49A2"/>
    <w:rsid w:val="00DA4A8E"/>
    <w:rsid w:val="00DA6C9D"/>
    <w:rsid w:val="00DB4071"/>
    <w:rsid w:val="00DB705C"/>
    <w:rsid w:val="00DB7124"/>
    <w:rsid w:val="00DC0421"/>
    <w:rsid w:val="00DC2DE5"/>
    <w:rsid w:val="00DC59C8"/>
    <w:rsid w:val="00DC5A75"/>
    <w:rsid w:val="00DD1147"/>
    <w:rsid w:val="00DD19FD"/>
    <w:rsid w:val="00DD2CA6"/>
    <w:rsid w:val="00DD35A6"/>
    <w:rsid w:val="00DD4493"/>
    <w:rsid w:val="00DD4572"/>
    <w:rsid w:val="00DD7F41"/>
    <w:rsid w:val="00DF2472"/>
    <w:rsid w:val="00DF3784"/>
    <w:rsid w:val="00DF402E"/>
    <w:rsid w:val="00DF4544"/>
    <w:rsid w:val="00E047DD"/>
    <w:rsid w:val="00E04F58"/>
    <w:rsid w:val="00E12C00"/>
    <w:rsid w:val="00E17F72"/>
    <w:rsid w:val="00E2278C"/>
    <w:rsid w:val="00E25EE9"/>
    <w:rsid w:val="00E2697D"/>
    <w:rsid w:val="00E31132"/>
    <w:rsid w:val="00E35AF0"/>
    <w:rsid w:val="00E37B75"/>
    <w:rsid w:val="00E43FAC"/>
    <w:rsid w:val="00E4676E"/>
    <w:rsid w:val="00E470D2"/>
    <w:rsid w:val="00E512F8"/>
    <w:rsid w:val="00E51B37"/>
    <w:rsid w:val="00E520F8"/>
    <w:rsid w:val="00E5310C"/>
    <w:rsid w:val="00E5776C"/>
    <w:rsid w:val="00E67167"/>
    <w:rsid w:val="00E67652"/>
    <w:rsid w:val="00E71767"/>
    <w:rsid w:val="00E748F7"/>
    <w:rsid w:val="00E776AD"/>
    <w:rsid w:val="00E80CCC"/>
    <w:rsid w:val="00E81B1B"/>
    <w:rsid w:val="00E81E3D"/>
    <w:rsid w:val="00E83F59"/>
    <w:rsid w:val="00E8578D"/>
    <w:rsid w:val="00E859FD"/>
    <w:rsid w:val="00E90D31"/>
    <w:rsid w:val="00E92E68"/>
    <w:rsid w:val="00E94250"/>
    <w:rsid w:val="00E948EC"/>
    <w:rsid w:val="00E96CDE"/>
    <w:rsid w:val="00EA22AE"/>
    <w:rsid w:val="00EA2F18"/>
    <w:rsid w:val="00EA7E57"/>
    <w:rsid w:val="00EB01BA"/>
    <w:rsid w:val="00EB43D2"/>
    <w:rsid w:val="00EB6931"/>
    <w:rsid w:val="00EB768C"/>
    <w:rsid w:val="00ED4413"/>
    <w:rsid w:val="00ED5ADC"/>
    <w:rsid w:val="00EE2377"/>
    <w:rsid w:val="00EE445E"/>
    <w:rsid w:val="00EF4FDE"/>
    <w:rsid w:val="00F0197A"/>
    <w:rsid w:val="00F02412"/>
    <w:rsid w:val="00F04543"/>
    <w:rsid w:val="00F05993"/>
    <w:rsid w:val="00F067C4"/>
    <w:rsid w:val="00F072F5"/>
    <w:rsid w:val="00F078CB"/>
    <w:rsid w:val="00F10E9D"/>
    <w:rsid w:val="00F16168"/>
    <w:rsid w:val="00F209BE"/>
    <w:rsid w:val="00F237B0"/>
    <w:rsid w:val="00F2538E"/>
    <w:rsid w:val="00F2668E"/>
    <w:rsid w:val="00F30A29"/>
    <w:rsid w:val="00F42E8E"/>
    <w:rsid w:val="00F451D4"/>
    <w:rsid w:val="00F469EB"/>
    <w:rsid w:val="00F477ED"/>
    <w:rsid w:val="00F50105"/>
    <w:rsid w:val="00F51931"/>
    <w:rsid w:val="00F53DAA"/>
    <w:rsid w:val="00F82811"/>
    <w:rsid w:val="00F83EB4"/>
    <w:rsid w:val="00F85299"/>
    <w:rsid w:val="00F87C0D"/>
    <w:rsid w:val="00F959D0"/>
    <w:rsid w:val="00F96DFE"/>
    <w:rsid w:val="00FA0232"/>
    <w:rsid w:val="00FA1BD8"/>
    <w:rsid w:val="00FA53C7"/>
    <w:rsid w:val="00FB03B4"/>
    <w:rsid w:val="00FB3068"/>
    <w:rsid w:val="00FB682D"/>
    <w:rsid w:val="00FB7AB0"/>
    <w:rsid w:val="00FC1294"/>
    <w:rsid w:val="00FC5539"/>
    <w:rsid w:val="00FC7E10"/>
    <w:rsid w:val="00FD3823"/>
    <w:rsid w:val="00FD61DF"/>
    <w:rsid w:val="00FD78CE"/>
    <w:rsid w:val="00FE7EBA"/>
    <w:rsid w:val="00FF1EE0"/>
    <w:rsid w:val="00FF2639"/>
    <w:rsid w:val="00FF2ED3"/>
    <w:rsid w:val="00FF583D"/>
    <w:rsid w:val="7F33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paragraph" w:customStyle="1" w:styleId="1">
    <w:name w:val="样式1"/>
    <w:basedOn w:val="a"/>
    <w:link w:val="1Char"/>
    <w:qFormat/>
    <w:rPr>
      <w:rFonts w:ascii="宋体" w:eastAsia="仿宋_GB2312" w:hAnsi="宋体"/>
      <w:sz w:val="32"/>
      <w:szCs w:val="21"/>
    </w:rPr>
  </w:style>
  <w:style w:type="character" w:customStyle="1" w:styleId="1Char">
    <w:name w:val="样式1 Char"/>
    <w:basedOn w:val="a0"/>
    <w:link w:val="1"/>
    <w:rPr>
      <w:rFonts w:ascii="宋体" w:eastAsia="仿宋_GB2312" w:hAnsi="宋体" w:cs="宋体"/>
      <w:sz w:val="32"/>
      <w:szCs w:val="21"/>
    </w:rPr>
  </w:style>
  <w:style w:type="paragraph" w:customStyle="1" w:styleId="A9">
    <w:name w:val="正文 A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</w:rPr>
  </w:style>
  <w:style w:type="character" w:customStyle="1" w:styleId="Char2">
    <w:name w:val="副标题 Char"/>
    <w:basedOn w:val="a0"/>
    <w:link w:val="a6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a">
    <w:name w:val="No Spacing"/>
    <w:uiPriority w:val="1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paragraph" w:customStyle="1" w:styleId="1">
    <w:name w:val="样式1"/>
    <w:basedOn w:val="a"/>
    <w:link w:val="1Char"/>
    <w:qFormat/>
    <w:rPr>
      <w:rFonts w:ascii="宋体" w:eastAsia="仿宋_GB2312" w:hAnsi="宋体"/>
      <w:sz w:val="32"/>
      <w:szCs w:val="21"/>
    </w:rPr>
  </w:style>
  <w:style w:type="character" w:customStyle="1" w:styleId="1Char">
    <w:name w:val="样式1 Char"/>
    <w:basedOn w:val="a0"/>
    <w:link w:val="1"/>
    <w:rPr>
      <w:rFonts w:ascii="宋体" w:eastAsia="仿宋_GB2312" w:hAnsi="宋体" w:cs="宋体"/>
      <w:sz w:val="32"/>
      <w:szCs w:val="21"/>
    </w:rPr>
  </w:style>
  <w:style w:type="paragraph" w:customStyle="1" w:styleId="A9">
    <w:name w:val="正文 A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</w:rPr>
  </w:style>
  <w:style w:type="character" w:customStyle="1" w:styleId="Char2">
    <w:name w:val="副标题 Char"/>
    <w:basedOn w:val="a0"/>
    <w:link w:val="a6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a">
    <w:name w:val="No Spacing"/>
    <w:uiPriority w:val="1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84E94-078A-459D-BB1D-2E06FEF8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2927</TotalTime>
  <Pages>2</Pages>
  <Words>160</Words>
  <Characters>917</Characters>
  <Application>Microsoft Office Word</Application>
  <DocSecurity>0</DocSecurity>
  <Lines>7</Lines>
  <Paragraphs>2</Paragraphs>
  <ScaleCrop>false</ScaleCrop>
  <Company>微软中国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835</cp:revision>
  <cp:lastPrinted>2026-02-04T01:24:00Z</cp:lastPrinted>
  <dcterms:created xsi:type="dcterms:W3CDTF">2026-01-29T03:22:00Z</dcterms:created>
  <dcterms:modified xsi:type="dcterms:W3CDTF">2026-07-10T02:37:00Z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eyJoZGlkIjoiZmZjMGZlYzdlMTQwNTU4NDM4YzIyYjUyNzkyODIwOGIiLCJ1c2VySWQiOiIzNzg1NjY1MTkifQ==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524E492341964CDC81C2DAFE44096237_12</vt:lpwstr>
  </property>
</Properties>
</file>