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D9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开发区2025年工作总结及2026年工作计划</w:t>
      </w:r>
    </w:p>
    <w:p w14:paraId="7D280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Times New Roman" w:hAnsi="Times New Roman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方正楷体_GBK"/>
          <w:b w:val="0"/>
          <w:bCs w:val="0"/>
          <w:sz w:val="32"/>
          <w:szCs w:val="32"/>
          <w:lang w:val="en-US" w:eastAsia="zh-CN"/>
        </w:rPr>
        <w:t>（2025年11月）</w:t>
      </w:r>
    </w:p>
    <w:p w14:paraId="639476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2025年是全面完成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十四五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规划目标的收官之年，也是谋划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十五五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高质量发展的关键之年。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这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一年来，在县委、县政府的坚强领导下，开发区紧紧围绕高质量发展首要任务，以深化改革为动力，以项目攻坚为引擎，统筹推进招商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选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资、产业培育、要素保障、科技创新等各项工作，经济社会发展保持了稳中有进、提质增效的良好态势。为全面总结过去一年的工作实绩，科学谋划未来发展，现将2025年工作总结及2026年工作计划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汇报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如下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：</w:t>
      </w:r>
    </w:p>
    <w:p w14:paraId="579ED44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Times New Roman" w:hAnsi="Times New Roman" w:eastAsia="方正仿宋_GBK"/>
          <w:spacing w:val="6"/>
          <w:sz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一、“十四五”期间工作总结</w:t>
      </w:r>
    </w:p>
    <w:p w14:paraId="60E8B979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（一）项目攻坚成果丰硕，招商机制创新成效显著。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十四五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期间，坚持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项目为王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理念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，在全市率先推行招商体制改革工作，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组建市场化运作的招商公司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，构建“基金+委托+产业”的专业化招商协同模式。通过创建“六类”信息库，动态跟踪重点资源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，精准对接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重特大项目。累计完成项目招引64个，其中10亿元以上项目12个；实现项目开工44个，其中10亿元以上项目8个；实现项目竣工42个，其中10亿元以上项目3个。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基金招商取得突破，设立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规模10亿元“国金基金”母基金，成功与金光紫金、金浦投资（上海）共设子基金规模分别为1.5亿元、18亿元，截至目前，合作基金累计为我县推送项目39个，其中10亿元以上项目10个，已签约亿元以上项目5个。</w:t>
      </w:r>
    </w:p>
    <w:p w14:paraId="0358682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（二）产业培育特色鲜明，集群效应日益凸显。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先后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创成省低碳能源装备产业园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全省首家省级仪器仪表产业园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、省级知识产权建设示范园区、省级绿色园区等特色园区，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初步形成高端装备制造、新材料、大健康三大主导产业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协同发展格局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。坚持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内培外引、量质并举、能级跃升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梯队培育企业主体，全面推动龙头企业做大做强、中小企业做精做专，促进龙头企业与区内配套企业开展供需对接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。截至目前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，园区规上企业数量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家，实现总产值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87.02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亿元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。龙头企业带动作用增强，开票超30亿元企业1家，超1亿元企业10家。</w:t>
      </w:r>
    </w:p>
    <w:p w14:paraId="5F07697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（三）低效用地整治有力，发展空间持续拓展。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创新建立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金融+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赋能新路径，成立5亿元的低效闲置资产处置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资金池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连片规划、提前储备、集中统筹、分级保障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工作思路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打造电子产业园、食用菌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、纺织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产业园等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个500亩以上连片工业用地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统筹推动铝材、智造、康养等500亩以上特色产业，积极推动现有低效闲置地块处置，大力实施收储利用盘活，引进和新上产业链优质项目，推动产业链补链延链集聚发展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十四五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期间累计盘活低效闲置用地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206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宗共12171.06亩，推动3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328.08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亩低效用地新上项目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73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，其中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亿元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项目66个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</w:t>
      </w:r>
    </w:p>
    <w:p w14:paraId="1DE5DC7E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（四）设施配套日趋完善，承载能力显著提升。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加快推进铸锻、热处理、精加工等三大中心建设，进一步强化金属熔融、机加工、末端总装总成等全产业链生产能力。基础配套设施正按计划稳步推进，重点推进港口物流园、重金属污水处理厂等一批产业功能配套工程建设质效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实现“九通一平”基础设施配套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建成区面积拓展至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30.37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平方公里，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1小时工业配套服务圈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基本形成，项目承载能力和产业配套水平实现跨越式提升。</w:t>
      </w:r>
    </w:p>
    <w:p w14:paraId="4048D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（五）科技创新动能强劲，创新体系日益健全。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深化金湖（南京）科创飞地建设，推动“研发在宁、生产在金”协同创新。园区现有国家高新技术企业24家，拥有省级以上专精特新“小巨人”企业14家，其中国家级专精特新企业2家。拥有省级首台套重大装备4件，省级以上研发机构达13家。“揭榜挂帅”机制有效实施，产学研合作深入推进，创新链与产业链融合更加紧密。</w:t>
      </w:r>
    </w:p>
    <w:p w14:paraId="65CA6968">
      <w:pPr>
        <w:pStyle w:val="2"/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（六）体制机制持续创新，发展活力充分释放。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纵深推进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放管服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改革，设立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开发区审批服务专区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目前重点承接与项目建设相关事项19项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，实现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园区事园内办</w:t>
      </w:r>
      <w:r>
        <w:rPr>
          <w:rFonts w:hint="eastAsia" w:ascii="Times New Roman" w:hAnsi="Times New Roman" w:cs="方正仿宋_GBK"/>
          <w:b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聚焦经济发展、项目服务一线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对人员优化整合调整，项目帮办、企业服务一线人员占比超过80%。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聚焦减负增能，分两批次为开发区剥离河道管理、市政建设、道路保洁等9项社会职能。深化人事薪酬改革，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建立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“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基本工资+工作考核+项目绩效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”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的薪酬体系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，实行人员动态调整，构建“能上能下”的流动机制，干部队伍干事创业热情充分激发。</w:t>
      </w:r>
    </w:p>
    <w:p w14:paraId="1FCB3C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二、2025年工作总结</w:t>
      </w:r>
    </w:p>
    <w:p w14:paraId="305B79BD">
      <w:pPr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（一）项目攻坚实现量质齐升，招商改革持续深化。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坚持市场化招商方向，优化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“基金+委托+产业”的专业化招商协同模式。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紧盯合作子基金管理公司项目库中10亿元、50亿元以上重特大项目信息，精准对接、持续跟进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全力开展项目攻坚。今年以来，完成招引项目12个，其中10亿元以上项目5个，分别占全年任务的18%、166%。引资额107亿元，占全年任务118%；完成开工项目4个，其中10亿元以上项目1个，分别占全年任务的28%、50%；完成亿元竣工项目9个，占全年任务的56%；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highlight w:val="none"/>
          <w:lang w:val="en-US" w:eastAsia="zh-CN"/>
        </w:rPr>
        <w:t>完成有效投资21.2亿元，占全年任务50.4%。</w:t>
      </w:r>
    </w:p>
    <w:p w14:paraId="38518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（二）产业培育能级提升，集群发展成效显著。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围绕工业产值超千亿目标，制定实施“产业强链”专项行动，对接全省及淮安先进制造业集群战略部署，以龙头企业为牵引，优化产业集群布局。截至目前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园区规上企业数量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家，实现总产值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87.02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亿元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，同比增长10.4%；总开票74.95亿元，同比增长7.3%；新增省级以上专精特新企业2家。</w:t>
      </w:r>
    </w:p>
    <w:p w14:paraId="62C254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（三）要素保障精准发力，承载能级持续提升。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坚持“地等项目”导向，全力破解空间与配套瓶颈。高效推进低效闲置用地处置，完成低效用地盘活52宗3007.23亩，完成年度任务100%，为贝迪新材料、亿灵生物等重大项目腾出宝贵空间；同步提前谋划，储备2个500亩以上集中连片工业用地1071.3亩，为未来项目落地夯实基础。在基础设施配套上，港口物流园、重金属污水处理厂等关键工程按计划稳步推进使用，铸锻、热处理、精加工三大产业公共服务中心11月底投入使用，园区“1小时工业配套服务圈”加快成型，项目承载的硬件支撑更加坚实。</w:t>
      </w:r>
    </w:p>
    <w:p w14:paraId="16917215">
      <w:pPr>
        <w:pStyle w:val="2"/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（四）科技创新活力迸发，创新生态持续优化。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深入实施创新驱动发展战略，以创新型示范县建设为引领，</w:t>
      </w:r>
      <w:r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坚持“外引内培”双轮驱动，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新增国家高新技术企业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家，总量达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42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家；新增省级以上专精特新企业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家；新增省级以上研发机构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家。</w:t>
      </w:r>
      <w:r>
        <w:rPr>
          <w:rFonts w:hint="default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>鼓励企业加大研发投入</w:t>
      </w:r>
      <w:r>
        <w:rPr>
          <w:rFonts w:hint="eastAsia" w:ascii="Times New Roman" w:hAnsi="Times New Roman" w:eastAsia="仿宋_GB2312" w:cs="仿宋"/>
          <w:kern w:val="2"/>
          <w:sz w:val="32"/>
          <w:szCs w:val="32"/>
          <w:lang w:val="en-US" w:eastAsia="zh-CN" w:bidi="ar-SA"/>
        </w:rPr>
        <w:t>，今年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研发投入预计达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3.3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亿元，技术合同成交额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6.8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亿元，发明专利授权</w:t>
      </w:r>
      <w:r>
        <w:rPr>
          <w:rFonts w:hint="eastAsia" w:cs="方正仿宋_GBK"/>
          <w:b w:val="0"/>
          <w:kern w:val="2"/>
          <w:sz w:val="32"/>
          <w:szCs w:val="32"/>
          <w:lang w:val="en-US" w:eastAsia="zh-CN" w:bidi="ar-SA"/>
        </w:rPr>
        <w:t>30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件。</w:t>
      </w:r>
    </w:p>
    <w:p w14:paraId="4732CF06">
      <w:pPr>
        <w:pStyle w:val="2"/>
        <w:rPr>
          <w:rFonts w:hint="eastAsia" w:ascii="Times New Roman" w:hAnsi="Times New Roman" w:eastAsia="仿宋_GB2312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（五）改革创新纵深推进，营商环境持续改善。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深化“管委会+公司”运行机制，厘清行政与市场边界。审批服务提质增效，办理各类事项643件，平均审批时限压缩15%以上。落实“拿地即开工”项目10个，项目审批效率大幅提升。优化开发园区管理运营机制，发挥招商公司主导地位、市场优势，健全投融资决策、风险运营管控等机制。继续深化人事薪酬制度改革，常态化、制度化高位统筹人财物要素资源向经济一线、项目一线集聚，坚持优秀人员补充进入、不适岗人员及时调离的动态调整机制，每半年开展评估一次，年度淘汰10%的不适岗人员。</w:t>
      </w:r>
    </w:p>
    <w:p w14:paraId="738A6A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（六）存在问题及原因</w:t>
      </w:r>
    </w:p>
    <w:p w14:paraId="229089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方正仿宋_GBK"/>
          <w:b/>
          <w:bCs/>
          <w:kern w:val="2"/>
          <w:sz w:val="32"/>
          <w:szCs w:val="32"/>
          <w:lang w:val="en-US" w:eastAsia="zh-CN" w:bidi="ar-SA"/>
        </w:rPr>
        <w:t>一是重特大项目攻坚标杆性不足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。主要原因是在全国统一大市场建设的背景下，传统招商选资模式已不具备优势，而目前开发区专业化招商队伍的专业能力和资源整合能力有待加强，对头部企业战略布局的跟踪研判不足，招商信息触角不够敏锐；</w:t>
      </w:r>
      <w:r>
        <w:rPr>
          <w:rFonts w:hint="eastAsia" w:ascii="Times New Roman" w:hAnsi="Times New Roman" w:eastAsia="仿宋_GB2312" w:cs="方正仿宋_GBK"/>
          <w:b/>
          <w:bCs/>
          <w:kern w:val="2"/>
          <w:sz w:val="32"/>
          <w:szCs w:val="32"/>
          <w:lang w:val="en-US" w:eastAsia="zh-CN" w:bidi="ar-SA"/>
        </w:rPr>
        <w:t>二是产业结构性矛盾较为突出。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三大主导产业虽然初具模型，但是产业链条仍不完整，内部协调效率不高。龙头企业数量偏少、带动能力有限，中小企业大多处于产业链中低端环节，产品附加值不高，导致产业整体抗风险能力和竞争力不强。根本原因在于产业规划和引导不够精准，强链补链延链的针对性举措不够具体有力；</w:t>
      </w:r>
      <w:r>
        <w:rPr>
          <w:rFonts w:hint="eastAsia" w:ascii="Times New Roman" w:hAnsi="Times New Roman" w:eastAsia="仿宋_GB2312" w:cs="方正仿宋_GBK"/>
          <w:b/>
          <w:bCs/>
          <w:kern w:val="2"/>
          <w:sz w:val="32"/>
          <w:szCs w:val="32"/>
          <w:lang w:val="en-US" w:eastAsia="zh-CN" w:bidi="ar-SA"/>
        </w:rPr>
        <w:t>三是要素保障瓶颈亟待破解。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在资金、能耗等要素保障上，市场化配置能力和向上争取力度仍有欠缺。深层次原因在于要素保障的前瞻性谋划和系统性改革不到位，资源整合和集约利用水平仍需提升；</w:t>
      </w:r>
      <w:r>
        <w:rPr>
          <w:rFonts w:hint="eastAsia" w:ascii="Times New Roman" w:hAnsi="Times New Roman" w:eastAsia="仿宋_GB2312" w:cs="方正仿宋_GBK"/>
          <w:b/>
          <w:bCs/>
          <w:kern w:val="2"/>
          <w:sz w:val="32"/>
          <w:szCs w:val="32"/>
          <w:lang w:val="en-US" w:eastAsia="zh-CN" w:bidi="ar-SA"/>
        </w:rPr>
        <w:t>四是改革创新效能释放不充分。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虽然推行了市场化招商和薪酬改革，但“敢闯敢试”的氛围不够浓厚，改革举措的穿透力不足。招商人员的绩效激励与项目落地贡献度的直接关联度、敏感度仍需加强，攻坚克难的“狼性”锐气有所不足。这反映出在体制机制改革的系统性、协同性和彻底性上还需要下更大功夫。</w:t>
      </w:r>
    </w:p>
    <w:p w14:paraId="11479C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eastAsia" w:eastAsia="仿宋_GB231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三、“十五五”期间工作规划</w:t>
      </w:r>
      <w:r>
        <w:rPr>
          <w:rFonts w:ascii="方正楷体_GBK" w:hAnsi="方正楷体_GBK" w:eastAsia="方正楷体_GBK" w:cs="方正楷体_GBK"/>
          <w:spacing w:val="-24"/>
        </w:rPr>
        <w:t xml:space="preserve"> </w:t>
      </w:r>
    </w:p>
    <w:p w14:paraId="1F0F0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（一）聚焦招商体制改革，矢志不渝在项目攻坚上求突破。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一是实施专业化招商。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持续优化招商投资公司市场化运作效能，由招商公司统筹调度开发区土地资源、厂房资源、政策资源等，通过资源集中与政策协同，显著增强招商公司谈判筹码和保障服务，进一步提升招商公司专业招商能力；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二是突出多元化招商。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不拘一格用人才，对招商公司现有招商人员进行质效考核，及时淘汰一批无实绩、不适岗人员，适时补充一批年轻有激情人员，构建专业人员、合作基金、第三方服务平台等多种模式并存的招商运行机制，运用“招商业绩挂钩”激励机制，进一步激发招商人员项目攻坚动能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三是推动高效化招商。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聚焦10亿元、30亿元以上重特大项目，通过组建一支专业招商的市场化队伍、建立一套招商考核奖惩机制、形成一套招商工作调度办法，明确工作责任、压实工作任务，全面高效推动项目招引，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力争全年招引10亿元项目8个以上，50亿元项目2个以上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</w:t>
      </w:r>
    </w:p>
    <w:p w14:paraId="7ADC9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（二）聚焦要素资源保障，持之以恒在产业培育上求实效。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一是充分保障项目落地资源。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在积极争取新增项目用地的同时，扎实推进低效闲置工业用地盘活利用工作，通过腾笼换鸟、外引内培等方式招引产业链上下游，集中打造500亩以上产业片区，每年盘活更新低效闲置用地2500亩以上，提质增效企业30家以上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二是提供完善产业配套。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打造“1小时工业配套服务圈”，加快区域铸锻、热处理、精加工中心高效运营，力争高端装备制造产业在占比全市三分之一基础上实现新的突破。加快完善开发区污水管网建设，提升园区污水收集处理效能；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三是激发协同创新活力。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持续实施“揭榜挂帅”合作模式，提高创新链整体效能。用活高企动态培育库，力争挖掘一批、申报一批、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成功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一批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实现“规上企业高新化、高新企业规模化”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全力推动科技创新和产业创新深度融合，加快培育具有金湖特色的新质生产力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。</w:t>
      </w:r>
    </w:p>
    <w:p w14:paraId="22BA4E2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（三）聚焦营商环境服务，全力以赴在园区高质量发展上求提升。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一是改革发展再突破。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纵深推进 “管委会主导+公司执行”运营模式，围绕“行政归行政、市场归市场”工作理念，明确双方权力责任，建立联席会议制度，实现行政管理和市场化运作有效结合，切实提升开发区的运营效率和发展活力；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二是服务企业再深化。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坚持“内培外引、量质并举、能级跃升”梯队培育企业主体，全面推动龙头企业做大做强、中小企业做精做专，加大重点企业服务培植力度，力争全年规上工业产值超150亿元，工业开票超100亿元，新增列统企业12家以上，各项指标增幅超15%。加快产业结构提档升级，建成五百亿级高端装备制造业基地、两百亿级新材料产业基地和大健康产业基地；</w:t>
      </w:r>
      <w:r>
        <w:rPr>
          <w:rFonts w:hint="eastAsia" w:ascii="Times New Roman" w:hAnsi="Times New Roman" w:eastAsia="仿宋_GB2312" w:cs="方正仿宋_GBK"/>
          <w:b/>
          <w:bCs/>
          <w:sz w:val="32"/>
          <w:szCs w:val="32"/>
          <w:lang w:val="en-US" w:eastAsia="zh-CN"/>
        </w:rPr>
        <w:t>三是营商环境再优化。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发挥开发区审批专窗服务职能，聚焦项目五新全生命周期服务，提供全流程、一站式帮办服务。利用经济网格化平台，定期走访调研企业，送政策、解难题、助发展，全力当好企业服务“店小二”，擦亮园区营商环境金字招牌，助力园区高质量发展。</w:t>
      </w:r>
    </w:p>
    <w:p w14:paraId="2BF395DB">
      <w:pPr>
        <w:pStyle w:val="2"/>
        <w:spacing w:before="90" w:line="276" w:lineRule="auto"/>
        <w:ind w:left="3" w:firstLine="627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四、2026年工作计划</w:t>
      </w:r>
    </w:p>
    <w:p w14:paraId="4ED5A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聚焦重特大项目攻坚，筑牢产业发展基石。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强化产业链项目招引，实行产业链“链长+链主”招商机制，着力引进一批优而强、精而特的产业链龙头项目、补链节点项目、强链关键项目。拓宽项目招引渠道，不断完善体制机制，拓展产业链招商、以商引商、委托招商、资本招商等精准化、专业化招商模式，招引一批具有一定影响力、高附加值的重大项目。全力推动重大项目建设。践行“做的要比说的好，服务要比需求早”理念，构建项目全生命周期管理服务机制，推动生产要素、政策资源、政府服务向重特大项目集中，全力保障重大项目建设，不断提升签约开工率、竣工投产率、达效率。聚焦攻坚一批具有引领性、支撑性的重特大项目和关键科技型项目，重点推动贝迪新材料、海世装备、亿灵生物等10亿元及以上项目竣工投产，延伸产业链或重点打造核心环节；确保征世科技、宏骏储能电池等10亿元及以上项目在年内达列统。同时，加快布局前沿科技领域，推进京久辰电子浇筑新材料、朗润慧丰节水设备项目等具有高成长性的科创型项目投入运营。预计全年完成项目招引45个，其中50亿元以上项目1个，10亿元以上项目5个。</w:t>
      </w:r>
    </w:p>
    <w:p w14:paraId="229376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（二）聚焦企业梯队培育，增强产业发展后劲。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培优扶强龙头企业，建立健全龙头企业动态培育管理机制，鼓励大企业瞄准产业链关键环节和核心技术，加快产业链横向联合、垂直整合、兼并重组，提升全产业链资源整合能力，着力培育一批行业影响力、带动能力强的龙头企业。做精做专中小企业，开展中小企业“小升规”行动，建立中小企业培育库，构建专业化、全流程的中小企业服务体系。实施“专精特新”培育计划，围绕三大主导产业细分领域，培育一批细分行业“单打冠军”和“隐形冠军”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新增规上企业14家，新增省级以上专精特新企业10家。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促进大中小企业融通发展，发挥龙头企业的产业带动作用，引导龙头企业将本地中小企业纳入供应链，扩大企业间“隔墙供货”，提升本地配套率。全年实现规上工业总产值超150亿元，规上工业开票超130亿元。</w:t>
      </w:r>
    </w:p>
    <w:p w14:paraId="74B9DB1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  <w:lang w:val="en-US" w:eastAsia="zh-CN"/>
        </w:rPr>
        <w:t>（三）聚焦要素保障配置，破解发展瓶颈制约。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强化土地要素资源保障，在积极储备500亩以上连片工业用地基础上，按照摸排一批、评估一批、商谈一批、诉讼一批、收储一批、出让一批“六个一批”工作思路，全面编制开发区范围内低效工业用地和标准化厂房目录清单，聚焦铝材、智造、康养等特色产业片区集聚发展，筛选编排1000亩以上处置计划，分类施策、强力攻坚，真正实现“项目等地”向“地等项目”转变。预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计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全年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盘活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更新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低效闲置用地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2500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亩，推动低效用地新上亿元项目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方正仿宋_GBK"/>
          <w:b w:val="0"/>
          <w:sz w:val="32"/>
          <w:szCs w:val="32"/>
          <w:lang w:val="en-US" w:eastAsia="zh-CN"/>
        </w:rPr>
        <w:t>个</w:t>
      </w:r>
      <w:r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  <w:t>以上。强化资金要素保障，充分发挥财政资金的引导作用，加大财政投入力度，重点支持基础设施建设、产业转型升级、科技创新等重点领域。加强与金融机构合作，搭建政银企合作平台，拓宽企业融资渠道，引导金融机构加大对实体经济的支持力度，创新金融产品和服务模式，满足企业多样化融资需求。强化人才要素保障，实施人才强区战略，加强人才培养体系建设，深化产教融合、校企合作，支持区内企业与高校、科研院所合作共建实习实训基地、人才培养基地，培养一批适应产业发展需求的高素质技能人才。</w:t>
      </w:r>
    </w:p>
    <w:p w14:paraId="795C922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方正仿宋_GBK"/>
          <w:b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kern w:val="2"/>
          <w:sz w:val="32"/>
          <w:szCs w:val="32"/>
          <w:lang w:val="en-US" w:eastAsia="zh-CN" w:bidi="ar-SA"/>
        </w:rPr>
        <w:t>（四）聚焦改革赋能发展，激发干事创业活力。</w:t>
      </w: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实施“市场化薪酬+绩效”激励与差异化管理，打破“大锅饭”，在招商部门率先推行“底薪+绩效”的薪酬体系。绩效奖金与项目的“签约完成率、资金到位率、开工率”直接挂钩，对引进重大项目的团队和个人给予重奖，真正做到“以实绩论英雄”。聚焦项目招引，在薪酬上实行阶梯工资，招商公司非在编人员工资将高于内设部门编外人员平均工资1000-2000元。在干部选拔、晋升时，原则上只推荐有招商实绩的优秀“一线”人员，充分激发招商人员的狼性和活力。</w:t>
      </w:r>
    </w:p>
    <w:p w14:paraId="3FC52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五、对县委、县政府工作的意见和建议</w:t>
      </w:r>
    </w:p>
    <w:p w14:paraId="7DBF0E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方正仿宋_GBK"/>
          <w:b w:val="0"/>
          <w:kern w:val="2"/>
          <w:sz w:val="32"/>
          <w:szCs w:val="32"/>
          <w:lang w:val="en-US" w:eastAsia="zh-CN" w:bidi="ar-SA"/>
        </w:rPr>
        <w:t>进一步深化招商体制改革，赋予开发区在人员招聘、薪酬核定等方面更大自主权；优化考核机制，建立更加科学合理的开发区高质量发展评价体系。</w:t>
      </w:r>
    </w:p>
    <w:p w14:paraId="77815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587" w:bottom="158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F40287-58B3-407D-A3A1-7F078EE173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D148F5F-73D2-4415-B892-C9F0CC45370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6CBF44E-C72A-4D38-AEB8-AA07629CC232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6EE2BA5-FF05-49EF-B7FE-A3DAE1D46E2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7C1EAAB-0A27-4F0D-B53C-9E24058162FA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0FC56D4-B21E-4A9D-8247-462382F76F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099637E9-79AA-4A14-8400-0A18547331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5F3D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F01F3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F01F3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5085"/>
    <w:rsid w:val="006911F9"/>
    <w:rsid w:val="00692FA7"/>
    <w:rsid w:val="009C15CF"/>
    <w:rsid w:val="00B92181"/>
    <w:rsid w:val="00BD03D1"/>
    <w:rsid w:val="00CD1788"/>
    <w:rsid w:val="00F211EF"/>
    <w:rsid w:val="01323206"/>
    <w:rsid w:val="01483505"/>
    <w:rsid w:val="0167398B"/>
    <w:rsid w:val="01A93FA3"/>
    <w:rsid w:val="01C52551"/>
    <w:rsid w:val="01EC0334"/>
    <w:rsid w:val="027564D5"/>
    <w:rsid w:val="027A149C"/>
    <w:rsid w:val="029C58B6"/>
    <w:rsid w:val="02B96468"/>
    <w:rsid w:val="02ED1C6E"/>
    <w:rsid w:val="03BD3C0A"/>
    <w:rsid w:val="03DD1CE2"/>
    <w:rsid w:val="03E5503B"/>
    <w:rsid w:val="04365896"/>
    <w:rsid w:val="047343F5"/>
    <w:rsid w:val="04AE367F"/>
    <w:rsid w:val="04CE5ACF"/>
    <w:rsid w:val="04D806FC"/>
    <w:rsid w:val="04E90B5B"/>
    <w:rsid w:val="050339CA"/>
    <w:rsid w:val="050634BB"/>
    <w:rsid w:val="05445D91"/>
    <w:rsid w:val="05D830A9"/>
    <w:rsid w:val="06304C93"/>
    <w:rsid w:val="0680729D"/>
    <w:rsid w:val="06E539F2"/>
    <w:rsid w:val="071874D5"/>
    <w:rsid w:val="075948B2"/>
    <w:rsid w:val="078801B7"/>
    <w:rsid w:val="07A0163F"/>
    <w:rsid w:val="07EF0236"/>
    <w:rsid w:val="088F7E55"/>
    <w:rsid w:val="08B374B6"/>
    <w:rsid w:val="09104908"/>
    <w:rsid w:val="09300B06"/>
    <w:rsid w:val="0958005D"/>
    <w:rsid w:val="099C263F"/>
    <w:rsid w:val="0A157CFC"/>
    <w:rsid w:val="0A4A3E4A"/>
    <w:rsid w:val="0ACF434F"/>
    <w:rsid w:val="0B1B7594"/>
    <w:rsid w:val="0B664CB3"/>
    <w:rsid w:val="0B7F3FC7"/>
    <w:rsid w:val="0B814D6D"/>
    <w:rsid w:val="0BCA5242"/>
    <w:rsid w:val="0BDF05C2"/>
    <w:rsid w:val="0C1A784C"/>
    <w:rsid w:val="0C346B5F"/>
    <w:rsid w:val="0C4D7C21"/>
    <w:rsid w:val="0CC872A8"/>
    <w:rsid w:val="0CE44177"/>
    <w:rsid w:val="0CE66813"/>
    <w:rsid w:val="0D1F336B"/>
    <w:rsid w:val="0E1E7AC7"/>
    <w:rsid w:val="0E325320"/>
    <w:rsid w:val="0E3C7F4D"/>
    <w:rsid w:val="0E5928AD"/>
    <w:rsid w:val="0E772D33"/>
    <w:rsid w:val="0E8B67DF"/>
    <w:rsid w:val="0EE52393"/>
    <w:rsid w:val="0F076328"/>
    <w:rsid w:val="0F6E2388"/>
    <w:rsid w:val="0FC1070A"/>
    <w:rsid w:val="101C3B92"/>
    <w:rsid w:val="102869DB"/>
    <w:rsid w:val="102D3FF1"/>
    <w:rsid w:val="10B56D77"/>
    <w:rsid w:val="111D5E14"/>
    <w:rsid w:val="1131366D"/>
    <w:rsid w:val="118A0FD0"/>
    <w:rsid w:val="118C4D48"/>
    <w:rsid w:val="11A2456B"/>
    <w:rsid w:val="11AC7198"/>
    <w:rsid w:val="124A70DD"/>
    <w:rsid w:val="128D0D77"/>
    <w:rsid w:val="12BE53D5"/>
    <w:rsid w:val="12FB3F33"/>
    <w:rsid w:val="130F5C30"/>
    <w:rsid w:val="134753CA"/>
    <w:rsid w:val="136715C8"/>
    <w:rsid w:val="13686FFF"/>
    <w:rsid w:val="13BF1404"/>
    <w:rsid w:val="13C0517C"/>
    <w:rsid w:val="13E64BE3"/>
    <w:rsid w:val="14165942"/>
    <w:rsid w:val="142E658A"/>
    <w:rsid w:val="148D1503"/>
    <w:rsid w:val="149F58D1"/>
    <w:rsid w:val="14B7032D"/>
    <w:rsid w:val="14BF17D8"/>
    <w:rsid w:val="14F50E56"/>
    <w:rsid w:val="14FA7677"/>
    <w:rsid w:val="153B4ABB"/>
    <w:rsid w:val="154222ED"/>
    <w:rsid w:val="15436065"/>
    <w:rsid w:val="155913E5"/>
    <w:rsid w:val="15BD5E17"/>
    <w:rsid w:val="161B48EC"/>
    <w:rsid w:val="165C0979"/>
    <w:rsid w:val="16753FFC"/>
    <w:rsid w:val="16781D3E"/>
    <w:rsid w:val="169155E1"/>
    <w:rsid w:val="16AB2114"/>
    <w:rsid w:val="16B0668B"/>
    <w:rsid w:val="17066FFE"/>
    <w:rsid w:val="170F4451"/>
    <w:rsid w:val="17410382"/>
    <w:rsid w:val="17681DB3"/>
    <w:rsid w:val="17887D5F"/>
    <w:rsid w:val="17B374D2"/>
    <w:rsid w:val="17CD1C16"/>
    <w:rsid w:val="180C0990"/>
    <w:rsid w:val="18602A8A"/>
    <w:rsid w:val="1899136E"/>
    <w:rsid w:val="18A4506D"/>
    <w:rsid w:val="18C94AD3"/>
    <w:rsid w:val="18CB084B"/>
    <w:rsid w:val="18F25DD8"/>
    <w:rsid w:val="18F946C0"/>
    <w:rsid w:val="191044B0"/>
    <w:rsid w:val="19526877"/>
    <w:rsid w:val="195A572B"/>
    <w:rsid w:val="19C07C84"/>
    <w:rsid w:val="1ADA6B24"/>
    <w:rsid w:val="1B28788F"/>
    <w:rsid w:val="1B632FBD"/>
    <w:rsid w:val="1BAA0BEC"/>
    <w:rsid w:val="1BCD6688"/>
    <w:rsid w:val="1BD45C69"/>
    <w:rsid w:val="1D6D1ED1"/>
    <w:rsid w:val="1D9531D6"/>
    <w:rsid w:val="1DA62271"/>
    <w:rsid w:val="1DD27F86"/>
    <w:rsid w:val="1E3D5D47"/>
    <w:rsid w:val="1E9516DF"/>
    <w:rsid w:val="1F6410B2"/>
    <w:rsid w:val="1F666BD8"/>
    <w:rsid w:val="1F69491A"/>
    <w:rsid w:val="20312F57"/>
    <w:rsid w:val="203E7B55"/>
    <w:rsid w:val="20474C5B"/>
    <w:rsid w:val="20761454"/>
    <w:rsid w:val="20B41BC5"/>
    <w:rsid w:val="20EE3329"/>
    <w:rsid w:val="214271D1"/>
    <w:rsid w:val="214C004F"/>
    <w:rsid w:val="218E2416"/>
    <w:rsid w:val="21970220"/>
    <w:rsid w:val="21B856E5"/>
    <w:rsid w:val="21D249F9"/>
    <w:rsid w:val="22D14CB0"/>
    <w:rsid w:val="22D66E70"/>
    <w:rsid w:val="240D4A99"/>
    <w:rsid w:val="24172B97"/>
    <w:rsid w:val="243E0123"/>
    <w:rsid w:val="24A02B8C"/>
    <w:rsid w:val="24B65F0C"/>
    <w:rsid w:val="253A3AB2"/>
    <w:rsid w:val="25C315F3"/>
    <w:rsid w:val="25E361CF"/>
    <w:rsid w:val="25FA451E"/>
    <w:rsid w:val="2609650F"/>
    <w:rsid w:val="260E1D77"/>
    <w:rsid w:val="26695200"/>
    <w:rsid w:val="26946721"/>
    <w:rsid w:val="26AD1F5C"/>
    <w:rsid w:val="27652186"/>
    <w:rsid w:val="27800A53"/>
    <w:rsid w:val="279462AC"/>
    <w:rsid w:val="27AC1848"/>
    <w:rsid w:val="28060F58"/>
    <w:rsid w:val="280E605F"/>
    <w:rsid w:val="287B7B98"/>
    <w:rsid w:val="28B2192B"/>
    <w:rsid w:val="28BE1833"/>
    <w:rsid w:val="28DB23E5"/>
    <w:rsid w:val="2996455E"/>
    <w:rsid w:val="29E277A3"/>
    <w:rsid w:val="2A1D6A2D"/>
    <w:rsid w:val="2A7A3E7F"/>
    <w:rsid w:val="2AB4329B"/>
    <w:rsid w:val="2B050EB5"/>
    <w:rsid w:val="2C0A4D8F"/>
    <w:rsid w:val="2C666469"/>
    <w:rsid w:val="2C8E6A23"/>
    <w:rsid w:val="2CA62D0A"/>
    <w:rsid w:val="2CA64AB8"/>
    <w:rsid w:val="2CCB451E"/>
    <w:rsid w:val="2D6D1A79"/>
    <w:rsid w:val="2DEC0BF0"/>
    <w:rsid w:val="2E2A34C6"/>
    <w:rsid w:val="2E3031D3"/>
    <w:rsid w:val="2E462B23"/>
    <w:rsid w:val="2EE713B8"/>
    <w:rsid w:val="2F302D5E"/>
    <w:rsid w:val="2F3E547B"/>
    <w:rsid w:val="2F8337D6"/>
    <w:rsid w:val="2FD933F6"/>
    <w:rsid w:val="2FE71157"/>
    <w:rsid w:val="2FEC4ED7"/>
    <w:rsid w:val="30354AD0"/>
    <w:rsid w:val="303C36A5"/>
    <w:rsid w:val="308710A4"/>
    <w:rsid w:val="30C94839"/>
    <w:rsid w:val="31903F88"/>
    <w:rsid w:val="31CA749A"/>
    <w:rsid w:val="31F9640B"/>
    <w:rsid w:val="323E39E4"/>
    <w:rsid w:val="32892EB1"/>
    <w:rsid w:val="32917FB8"/>
    <w:rsid w:val="33022C64"/>
    <w:rsid w:val="337771AE"/>
    <w:rsid w:val="337C0328"/>
    <w:rsid w:val="33D75E9F"/>
    <w:rsid w:val="34256C0A"/>
    <w:rsid w:val="34452E08"/>
    <w:rsid w:val="347D25A2"/>
    <w:rsid w:val="35427CA5"/>
    <w:rsid w:val="35BF6BEA"/>
    <w:rsid w:val="35C16E06"/>
    <w:rsid w:val="35DB7EC8"/>
    <w:rsid w:val="36211653"/>
    <w:rsid w:val="364610BA"/>
    <w:rsid w:val="365657A0"/>
    <w:rsid w:val="36987B67"/>
    <w:rsid w:val="36DA0C47"/>
    <w:rsid w:val="36F45348"/>
    <w:rsid w:val="37215DAE"/>
    <w:rsid w:val="37E42938"/>
    <w:rsid w:val="380F20AB"/>
    <w:rsid w:val="38477E23"/>
    <w:rsid w:val="38D1110E"/>
    <w:rsid w:val="38F93C98"/>
    <w:rsid w:val="38FA68B7"/>
    <w:rsid w:val="38FB618B"/>
    <w:rsid w:val="39047736"/>
    <w:rsid w:val="394E519D"/>
    <w:rsid w:val="3986014B"/>
    <w:rsid w:val="399A59A4"/>
    <w:rsid w:val="39DE1D35"/>
    <w:rsid w:val="39EF0585"/>
    <w:rsid w:val="3A0E6CE3"/>
    <w:rsid w:val="3AAB598F"/>
    <w:rsid w:val="3AB46F3A"/>
    <w:rsid w:val="3ADB6274"/>
    <w:rsid w:val="3B247C1B"/>
    <w:rsid w:val="3B404329"/>
    <w:rsid w:val="3B4E6A46"/>
    <w:rsid w:val="3B9B4801"/>
    <w:rsid w:val="3BA42B0A"/>
    <w:rsid w:val="3C054494"/>
    <w:rsid w:val="3C0B0DDB"/>
    <w:rsid w:val="3D3B749E"/>
    <w:rsid w:val="3D712EC0"/>
    <w:rsid w:val="3DA908AC"/>
    <w:rsid w:val="3DCC6348"/>
    <w:rsid w:val="3DF00CDD"/>
    <w:rsid w:val="3DF15DAF"/>
    <w:rsid w:val="3E104C39"/>
    <w:rsid w:val="3E3208A1"/>
    <w:rsid w:val="3E412892"/>
    <w:rsid w:val="3E7C38CA"/>
    <w:rsid w:val="3FC92B3F"/>
    <w:rsid w:val="4023709F"/>
    <w:rsid w:val="409A272E"/>
    <w:rsid w:val="40B97B50"/>
    <w:rsid w:val="40C0232B"/>
    <w:rsid w:val="41682EF1"/>
    <w:rsid w:val="41FA16D6"/>
    <w:rsid w:val="42CB6BCE"/>
    <w:rsid w:val="42CD0B98"/>
    <w:rsid w:val="42F44377"/>
    <w:rsid w:val="430622FC"/>
    <w:rsid w:val="43866F99"/>
    <w:rsid w:val="441D78FE"/>
    <w:rsid w:val="4427252A"/>
    <w:rsid w:val="44330ECF"/>
    <w:rsid w:val="44B10046"/>
    <w:rsid w:val="450308A1"/>
    <w:rsid w:val="452A22D2"/>
    <w:rsid w:val="45B002FD"/>
    <w:rsid w:val="45C2075D"/>
    <w:rsid w:val="45C75D73"/>
    <w:rsid w:val="45E07E88"/>
    <w:rsid w:val="466C2476"/>
    <w:rsid w:val="46AF159A"/>
    <w:rsid w:val="46CB53EF"/>
    <w:rsid w:val="46EB5A91"/>
    <w:rsid w:val="47046B53"/>
    <w:rsid w:val="470D5A07"/>
    <w:rsid w:val="47613FA5"/>
    <w:rsid w:val="47723ABC"/>
    <w:rsid w:val="47B95B8F"/>
    <w:rsid w:val="47D367C1"/>
    <w:rsid w:val="4806557A"/>
    <w:rsid w:val="480A0199"/>
    <w:rsid w:val="4812529F"/>
    <w:rsid w:val="487D096B"/>
    <w:rsid w:val="48831CF9"/>
    <w:rsid w:val="48C447EC"/>
    <w:rsid w:val="48DF5182"/>
    <w:rsid w:val="48ED63DD"/>
    <w:rsid w:val="4900334A"/>
    <w:rsid w:val="494D47E1"/>
    <w:rsid w:val="49575660"/>
    <w:rsid w:val="497C6E74"/>
    <w:rsid w:val="4984024B"/>
    <w:rsid w:val="49CA5E32"/>
    <w:rsid w:val="4A525E27"/>
    <w:rsid w:val="4ADB406F"/>
    <w:rsid w:val="4B0B04B0"/>
    <w:rsid w:val="4B0C247A"/>
    <w:rsid w:val="4B533C05"/>
    <w:rsid w:val="4B7E5126"/>
    <w:rsid w:val="4C79769B"/>
    <w:rsid w:val="4CA706AC"/>
    <w:rsid w:val="4CA7245A"/>
    <w:rsid w:val="4CC76658"/>
    <w:rsid w:val="4CD24E81"/>
    <w:rsid w:val="4D573E80"/>
    <w:rsid w:val="4D587BF8"/>
    <w:rsid w:val="4E3917D8"/>
    <w:rsid w:val="4E406B13"/>
    <w:rsid w:val="4E465CA3"/>
    <w:rsid w:val="4E4D0DDF"/>
    <w:rsid w:val="4F0022F6"/>
    <w:rsid w:val="4F8C5937"/>
    <w:rsid w:val="4FB3209D"/>
    <w:rsid w:val="4FB8497E"/>
    <w:rsid w:val="4FD214B6"/>
    <w:rsid w:val="50B27620"/>
    <w:rsid w:val="511B3417"/>
    <w:rsid w:val="511D0F3D"/>
    <w:rsid w:val="51711289"/>
    <w:rsid w:val="51A82F2A"/>
    <w:rsid w:val="51DD691E"/>
    <w:rsid w:val="51E121BF"/>
    <w:rsid w:val="522602C5"/>
    <w:rsid w:val="52263E21"/>
    <w:rsid w:val="525070F0"/>
    <w:rsid w:val="527903F5"/>
    <w:rsid w:val="53073C53"/>
    <w:rsid w:val="53A53C8D"/>
    <w:rsid w:val="541303D5"/>
    <w:rsid w:val="54D47B64"/>
    <w:rsid w:val="54F0751E"/>
    <w:rsid w:val="55322ADD"/>
    <w:rsid w:val="5533237A"/>
    <w:rsid w:val="55DF4A13"/>
    <w:rsid w:val="56116B96"/>
    <w:rsid w:val="564C7BCE"/>
    <w:rsid w:val="56956550"/>
    <w:rsid w:val="56E60023"/>
    <w:rsid w:val="56E878F7"/>
    <w:rsid w:val="56E9366F"/>
    <w:rsid w:val="57087F99"/>
    <w:rsid w:val="573C5E95"/>
    <w:rsid w:val="578C2978"/>
    <w:rsid w:val="57E91B79"/>
    <w:rsid w:val="583152CE"/>
    <w:rsid w:val="586E207E"/>
    <w:rsid w:val="58816255"/>
    <w:rsid w:val="58A837E2"/>
    <w:rsid w:val="58D2260D"/>
    <w:rsid w:val="590B3D71"/>
    <w:rsid w:val="59350F8E"/>
    <w:rsid w:val="59576FB6"/>
    <w:rsid w:val="59600776"/>
    <w:rsid w:val="59AF0BA0"/>
    <w:rsid w:val="59D10B16"/>
    <w:rsid w:val="59D6437F"/>
    <w:rsid w:val="5A026F22"/>
    <w:rsid w:val="5A252C10"/>
    <w:rsid w:val="5A44753A"/>
    <w:rsid w:val="5AC73CC7"/>
    <w:rsid w:val="5ADB7D78"/>
    <w:rsid w:val="5AF21380"/>
    <w:rsid w:val="5B555777"/>
    <w:rsid w:val="5BC1388C"/>
    <w:rsid w:val="5BED3C02"/>
    <w:rsid w:val="5C6E089F"/>
    <w:rsid w:val="5C735EB5"/>
    <w:rsid w:val="5C86208C"/>
    <w:rsid w:val="5CAE3391"/>
    <w:rsid w:val="5CB309A7"/>
    <w:rsid w:val="5CF07506"/>
    <w:rsid w:val="5D107BA8"/>
    <w:rsid w:val="5D284EF1"/>
    <w:rsid w:val="5D5F6439"/>
    <w:rsid w:val="5D8B36D2"/>
    <w:rsid w:val="5DC7295C"/>
    <w:rsid w:val="5DE54B90"/>
    <w:rsid w:val="5E714676"/>
    <w:rsid w:val="5EB34C8F"/>
    <w:rsid w:val="5F337B7D"/>
    <w:rsid w:val="5F426012"/>
    <w:rsid w:val="5F427DC1"/>
    <w:rsid w:val="5F7C32D2"/>
    <w:rsid w:val="5F887EC9"/>
    <w:rsid w:val="5F9D1511"/>
    <w:rsid w:val="60145C01"/>
    <w:rsid w:val="60714E01"/>
    <w:rsid w:val="608A1A1F"/>
    <w:rsid w:val="60934D78"/>
    <w:rsid w:val="6094289E"/>
    <w:rsid w:val="60A01243"/>
    <w:rsid w:val="60C2740B"/>
    <w:rsid w:val="6105554A"/>
    <w:rsid w:val="613876CD"/>
    <w:rsid w:val="61475B62"/>
    <w:rsid w:val="61513321"/>
    <w:rsid w:val="619A3EE4"/>
    <w:rsid w:val="61A22D98"/>
    <w:rsid w:val="61BD7BD2"/>
    <w:rsid w:val="61C82EFA"/>
    <w:rsid w:val="61CE1DDF"/>
    <w:rsid w:val="61EE5FDE"/>
    <w:rsid w:val="6200643D"/>
    <w:rsid w:val="62165C60"/>
    <w:rsid w:val="622D2A76"/>
    <w:rsid w:val="6235125F"/>
    <w:rsid w:val="62481B92"/>
    <w:rsid w:val="624A76B8"/>
    <w:rsid w:val="626A5FAC"/>
    <w:rsid w:val="626D33A6"/>
    <w:rsid w:val="627209BD"/>
    <w:rsid w:val="630F445E"/>
    <w:rsid w:val="632E0D88"/>
    <w:rsid w:val="633A597E"/>
    <w:rsid w:val="63556314"/>
    <w:rsid w:val="63974B7F"/>
    <w:rsid w:val="63D57455"/>
    <w:rsid w:val="643F13A9"/>
    <w:rsid w:val="646B6F51"/>
    <w:rsid w:val="649C7F73"/>
    <w:rsid w:val="64B13A1E"/>
    <w:rsid w:val="64D14795"/>
    <w:rsid w:val="64D86CE7"/>
    <w:rsid w:val="653F05CB"/>
    <w:rsid w:val="65436640"/>
    <w:rsid w:val="65B435AE"/>
    <w:rsid w:val="65B5753E"/>
    <w:rsid w:val="65C1409B"/>
    <w:rsid w:val="65E83A36"/>
    <w:rsid w:val="6692787F"/>
    <w:rsid w:val="669435F8"/>
    <w:rsid w:val="67024A05"/>
    <w:rsid w:val="671F721A"/>
    <w:rsid w:val="678673E4"/>
    <w:rsid w:val="67C47F0C"/>
    <w:rsid w:val="68703BF0"/>
    <w:rsid w:val="687835A0"/>
    <w:rsid w:val="68825B37"/>
    <w:rsid w:val="68C31F72"/>
    <w:rsid w:val="68CA50AF"/>
    <w:rsid w:val="68E00D76"/>
    <w:rsid w:val="68ED6FEF"/>
    <w:rsid w:val="69422D20"/>
    <w:rsid w:val="69A62BA0"/>
    <w:rsid w:val="69EA352F"/>
    <w:rsid w:val="6AA302AD"/>
    <w:rsid w:val="6AA3205B"/>
    <w:rsid w:val="6AAB0F10"/>
    <w:rsid w:val="6B5E2426"/>
    <w:rsid w:val="6B737C7F"/>
    <w:rsid w:val="6B8579B3"/>
    <w:rsid w:val="6BCF1867"/>
    <w:rsid w:val="6BD66460"/>
    <w:rsid w:val="6BF568E6"/>
    <w:rsid w:val="6C10344F"/>
    <w:rsid w:val="6C136D6D"/>
    <w:rsid w:val="6C2B006F"/>
    <w:rsid w:val="6C4909E0"/>
    <w:rsid w:val="6C7216FC"/>
    <w:rsid w:val="6CCB5899"/>
    <w:rsid w:val="6CE95D1F"/>
    <w:rsid w:val="6D260D22"/>
    <w:rsid w:val="6D5910F7"/>
    <w:rsid w:val="6D763A57"/>
    <w:rsid w:val="6D9E6B0A"/>
    <w:rsid w:val="6DDF784E"/>
    <w:rsid w:val="6E0252EB"/>
    <w:rsid w:val="6EC407F2"/>
    <w:rsid w:val="6EE449F0"/>
    <w:rsid w:val="6EFA2466"/>
    <w:rsid w:val="6FCA1E38"/>
    <w:rsid w:val="70117A67"/>
    <w:rsid w:val="70453BB5"/>
    <w:rsid w:val="705838E8"/>
    <w:rsid w:val="70A73F27"/>
    <w:rsid w:val="70E138DD"/>
    <w:rsid w:val="71290DE0"/>
    <w:rsid w:val="71297032"/>
    <w:rsid w:val="716562BC"/>
    <w:rsid w:val="716A38D3"/>
    <w:rsid w:val="71771B4C"/>
    <w:rsid w:val="71D074AE"/>
    <w:rsid w:val="726F4F19"/>
    <w:rsid w:val="727D13E4"/>
    <w:rsid w:val="72B74132"/>
    <w:rsid w:val="73353A6C"/>
    <w:rsid w:val="7349576A"/>
    <w:rsid w:val="73697BBA"/>
    <w:rsid w:val="73752E0E"/>
    <w:rsid w:val="739B4217"/>
    <w:rsid w:val="73B47087"/>
    <w:rsid w:val="73CC2623"/>
    <w:rsid w:val="74174C8F"/>
    <w:rsid w:val="743B50B2"/>
    <w:rsid w:val="74806F69"/>
    <w:rsid w:val="74D45405"/>
    <w:rsid w:val="75410DEE"/>
    <w:rsid w:val="7564688B"/>
    <w:rsid w:val="756845CD"/>
    <w:rsid w:val="75AB6268"/>
    <w:rsid w:val="75D62D98"/>
    <w:rsid w:val="75F47C0F"/>
    <w:rsid w:val="76004806"/>
    <w:rsid w:val="76124539"/>
    <w:rsid w:val="764346F2"/>
    <w:rsid w:val="76742AFE"/>
    <w:rsid w:val="767A0A43"/>
    <w:rsid w:val="769D6100"/>
    <w:rsid w:val="76A431DF"/>
    <w:rsid w:val="770A2A26"/>
    <w:rsid w:val="77242776"/>
    <w:rsid w:val="77586989"/>
    <w:rsid w:val="77EF68E0"/>
    <w:rsid w:val="78281DF2"/>
    <w:rsid w:val="78342545"/>
    <w:rsid w:val="78370287"/>
    <w:rsid w:val="78397B5B"/>
    <w:rsid w:val="784F737E"/>
    <w:rsid w:val="787E7C64"/>
    <w:rsid w:val="78A551F0"/>
    <w:rsid w:val="79AC25AE"/>
    <w:rsid w:val="7A1A1C0E"/>
    <w:rsid w:val="7A3507F6"/>
    <w:rsid w:val="7A4D3724"/>
    <w:rsid w:val="7AF20495"/>
    <w:rsid w:val="7AF64429"/>
    <w:rsid w:val="7B5F3D7C"/>
    <w:rsid w:val="7B6C0247"/>
    <w:rsid w:val="7B767318"/>
    <w:rsid w:val="7BC2430B"/>
    <w:rsid w:val="7C273B24"/>
    <w:rsid w:val="7C6B49A3"/>
    <w:rsid w:val="7CA57EB5"/>
    <w:rsid w:val="7CB92B03"/>
    <w:rsid w:val="7CBE4AD3"/>
    <w:rsid w:val="7CE00EED"/>
    <w:rsid w:val="7D180687"/>
    <w:rsid w:val="7D951CD7"/>
    <w:rsid w:val="7DC51E91"/>
    <w:rsid w:val="7DD65E4C"/>
    <w:rsid w:val="7DF52776"/>
    <w:rsid w:val="7E4215D3"/>
    <w:rsid w:val="7E553215"/>
    <w:rsid w:val="7E775881"/>
    <w:rsid w:val="7E795155"/>
    <w:rsid w:val="7EB62349"/>
    <w:rsid w:val="7EDC6E00"/>
    <w:rsid w:val="7F0569E9"/>
    <w:rsid w:val="7F08297D"/>
    <w:rsid w:val="7F08472B"/>
    <w:rsid w:val="7F2F1CB8"/>
    <w:rsid w:val="7FA53D28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firstLine="480" w:firstLineChars="200"/>
    </w:pPr>
    <w:rPr>
      <w:rFonts w:ascii="Times New Roman" w:hAnsi="Times New Roman" w:eastAsia="仿宋_GB2312" w:cs="Times New Roman"/>
      <w:sz w:val="2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5798</Words>
  <Characters>5996</Characters>
  <Lines>0</Lines>
  <Paragraphs>0</Paragraphs>
  <TotalTime>32</TotalTime>
  <ScaleCrop>false</ScaleCrop>
  <LinksUpToDate>false</LinksUpToDate>
  <CharactersWithSpaces>5998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2025-10-15T07:34:00Z</dcterms:created>
  <dc:creator>Administrator</dc:creator>
  <cp:lastModifiedBy>水之湄</cp:lastModifiedBy>
  <cp:lastPrinted>2025-10-15T07:35:00Z</cp:lastPrinted>
  <dcterms:modified xsi:type="dcterms:W3CDTF">2026-07-16T06:21:35Z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eyJoZGlkIjoiNTYwNmFhOTJiNWEyMTRiZDE4MzA4MGIxN2ExMjc1NmEiLCJ1c2VySWQiOiI0MjI1NTkxMTUifQ==</vt:lpwstr>
  </property>
  <property fmtid="{D5CDD505-2E9C-101B-9397-08002B2CF9AE}" pid="4" name="ICV">
    <vt:lpwstr>A36270D3141E42B0B26821759CEED8FF_13</vt:lpwstr>
  </property>
</Properties>
</file>